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DBABDB" w14:textId="7A5A62B7" w:rsidR="00F13101" w:rsidRPr="00F13101" w:rsidRDefault="00FD0ABC" w:rsidP="00F13101">
      <w:pPr>
        <w:pStyle w:val="Heading1"/>
      </w:pPr>
      <w:r w:rsidRPr="00597071">
        <mc:AlternateContent>
          <mc:Choice Requires="wps">
            <w:drawing>
              <wp:anchor distT="0" distB="0" distL="114300" distR="114300" simplePos="0" relativeHeight="251662336" behindDoc="0" locked="0" layoutInCell="1" allowOverlap="1" wp14:anchorId="11BC6F48" wp14:editId="63A65B76">
                <wp:simplePos x="0" y="0"/>
                <wp:positionH relativeFrom="column">
                  <wp:posOffset>-4445</wp:posOffset>
                </wp:positionH>
                <wp:positionV relativeFrom="paragraph">
                  <wp:posOffset>1122998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BF9103"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8.45pt" to="489pt,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" strokecolor="#a8d08d [1945]" strokeweight="3pt">
                <v:stroke joinstyle="miter"/>
              </v:line>
            </w:pict>
          </mc:Fallback>
        </mc:AlternateContent>
      </w:r>
      <w:r w:rsidR="00F13101">
        <w:drawing>
          <wp:anchor distT="0" distB="0" distL="114300" distR="114300" simplePos="0" relativeHeight="251664384" behindDoc="0" locked="0" layoutInCell="1" allowOverlap="1" wp14:anchorId="1B0D622D" wp14:editId="7889EDCE">
            <wp:simplePos x="0" y="0"/>
            <wp:positionH relativeFrom="margin">
              <wp:posOffset>5162550</wp:posOffset>
            </wp:positionH>
            <wp:positionV relativeFrom="paragraph">
              <wp:posOffset>63818</wp:posOffset>
            </wp:positionV>
            <wp:extent cx="1398905" cy="1398905"/>
            <wp:effectExtent l="0" t="0" r="0" b="0"/>
            <wp:wrapNone/>
            <wp:docPr id="735645795" name="Picture 1" descr="TED Design Competition Winn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45795" name="Picture 1" descr="TED Design Competition Winner Icon"/>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8905" cy="1398905"/>
                    </a:xfrm>
                    <a:prstGeom prst="rect">
                      <a:avLst/>
                    </a:prstGeom>
                    <a:noFill/>
                    <a:ln>
                      <a:noFill/>
                    </a:ln>
                  </pic:spPr>
                </pic:pic>
              </a:graphicData>
            </a:graphic>
          </wp:anchor>
        </w:drawing>
      </w:r>
      <w:r w:rsidR="00431F2F" w:rsidRPr="00431F2F">
        <w:rPr>
          <w:sz w:val="36"/>
          <w:szCs w:val="36"/>
        </w:rPr>
        <w:br/>
      </w:r>
      <w:r w:rsidR="00F13101">
        <w:t>Join the Sons of Liberty! Exploring</w:t>
      </w:r>
      <w:r w:rsidR="00DE43EB">
        <w:br/>
      </w:r>
      <w:r w:rsidR="00F13101">
        <w:t xml:space="preserve">1773 Bloxels Boston </w:t>
      </w:r>
    </w:p>
    <w:p w14:paraId="1151F2E8" w14:textId="1C51BF67" w:rsidR="00731B6B" w:rsidRPr="00731B6B" w:rsidRDefault="00DE43EB" w:rsidP="00AE60C8">
      <w:pPr>
        <w:pStyle w:val="Subtitle"/>
        <w:sectPr w:rsidR="00731B6B" w:rsidRPr="00731B6B" w:rsidSect="00F154DD">
          <w:headerReference w:type="default" r:id="rId9"/>
          <w:footerReference w:type="even" r:id="rId10"/>
          <w:footerReference w:type="default" r:id="rId11"/>
          <w:type w:val="continuous"/>
          <w:pgSz w:w="12240" w:h="15840"/>
          <w:pgMar w:top="1440" w:right="1008" w:bottom="1008" w:left="1440" w:header="576" w:footer="360" w:gutter="0"/>
          <w:pgNumType w:start="67"/>
          <w:cols w:space="432"/>
          <w:docGrid w:linePitch="360"/>
        </w:sectPr>
      </w:pPr>
      <w:r>
        <w:br/>
      </w:r>
      <w:r w:rsidR="00F13101">
        <w:t>Elisa L. Shaffer, Old Dominion University</w:t>
      </w:r>
    </w:p>
    <w:p w14:paraId="133B3002" w14:textId="320F1EC4" w:rsidR="00F13101" w:rsidRPr="00731B6B" w:rsidRDefault="00F13101" w:rsidP="00F13101">
      <w:pPr>
        <w:sectPr w:rsidR="00F13101" w:rsidRPr="00731B6B" w:rsidSect="00F13101">
          <w:headerReference w:type="default" r:id="rId12"/>
          <w:footerReference w:type="even" r:id="rId13"/>
          <w:footerReference w:type="default" r:id="rId14"/>
          <w:footerReference w:type="first" r:id="rId15"/>
          <w:type w:val="continuous"/>
          <w:pgSz w:w="12240" w:h="15840"/>
          <w:pgMar w:top="1440" w:right="1008" w:bottom="1008" w:left="1440" w:header="576" w:footer="360" w:gutter="0"/>
          <w:pgNumType w:start="53"/>
          <w:cols w:space="432"/>
          <w:docGrid w:linePitch="360"/>
        </w:sectPr>
      </w:pPr>
      <w:r>
        <w:t xml:space="preserve">This lesson won the 2024 AECT Teacher Education Division </w:t>
      </w:r>
      <w:r w:rsidR="00916F17">
        <w:t xml:space="preserve">PK-12 </w:t>
      </w:r>
      <w:r>
        <w:t>Lesson Design Competition. It was not peer-reviewed</w:t>
      </w:r>
    </w:p>
    <w:p w14:paraId="5EB2D717" w14:textId="185B30E5" w:rsidR="00F73EBB" w:rsidRPr="003025CB" w:rsidRDefault="00BA7352" w:rsidP="003025CB">
      <w:pPr>
        <w:pStyle w:val="Heading2"/>
      </w:pPr>
      <w:r w:rsidRPr="00F13101">
        <w:t>Overview</w:t>
      </w:r>
    </w:p>
    <w:p w14:paraId="0B05E891" w14:textId="70B0C5B0" w:rsidR="003025CB" w:rsidRDefault="003025CB" w:rsidP="003025CB">
      <w:r>
        <w:t xml:space="preserve">Learners will create a colonial character to explore 1773 Boston and gain insight into the underpinnings of the events that led up to and occurred during the Boston Tea Party on December 16, 1773. Using </w:t>
      </w:r>
      <w:proofErr w:type="spellStart"/>
      <w:r>
        <w:t>Bloxels</w:t>
      </w:r>
      <w:proofErr w:type="spellEnd"/>
      <w:r>
        <w:t>, learners will travel the streets of Boston, interacting with different characters and learning about their concerns and events</w:t>
      </w:r>
      <w:r w:rsidRPr="009F0496">
        <w:t>. They will also interact with British soldiers and tax collectors. Additionally, they will be given an opportunity to join the Sons of Liberty and participate in the Boston Tea Party.</w:t>
      </w:r>
    </w:p>
    <w:p w14:paraId="7CB7BBEB" w14:textId="77777777" w:rsidR="003025CB" w:rsidRDefault="003025CB" w:rsidP="003025CB">
      <w:r>
        <w:t>Topics: Boston Tea Party, Social Studies, US Revolutionary War</w:t>
      </w:r>
    </w:p>
    <w:p w14:paraId="2FB11DE2" w14:textId="77777777" w:rsidR="003025CB" w:rsidRDefault="003025CB" w:rsidP="003025CB">
      <w:r>
        <w:t xml:space="preserve">Time: </w:t>
      </w:r>
      <w:r w:rsidRPr="006917E1">
        <w:rPr>
          <w:i/>
          <w:iCs/>
        </w:rPr>
        <w:t>Student</w:t>
      </w:r>
      <w:r>
        <w:t xml:space="preserve"> </w:t>
      </w:r>
      <w:r w:rsidRPr="006917E1">
        <w:rPr>
          <w:i/>
          <w:iCs/>
        </w:rPr>
        <w:t>Preparation</w:t>
      </w:r>
      <w:r>
        <w:rPr>
          <w:i/>
          <w:iCs/>
        </w:rPr>
        <w:t>-</w:t>
      </w:r>
      <w:proofErr w:type="gramStart"/>
      <w:r>
        <w:t>90</w:t>
      </w:r>
      <w:r w:rsidRPr="00CB5655">
        <w:t xml:space="preserve"> min</w:t>
      </w:r>
      <w:r>
        <w:t>ute</w:t>
      </w:r>
      <w:proofErr w:type="gramEnd"/>
      <w:r>
        <w:t xml:space="preserve"> class; </w:t>
      </w:r>
      <w:proofErr w:type="spellStart"/>
      <w:r w:rsidRPr="006917E1">
        <w:rPr>
          <w:i/>
          <w:iCs/>
        </w:rPr>
        <w:t>Bloxels</w:t>
      </w:r>
      <w:proofErr w:type="spellEnd"/>
      <w:r>
        <w:t xml:space="preserve"> </w:t>
      </w:r>
      <w:r w:rsidRPr="006917E1">
        <w:rPr>
          <w:i/>
          <w:iCs/>
        </w:rPr>
        <w:t>Exploration</w:t>
      </w:r>
      <w:r>
        <w:t>-60</w:t>
      </w:r>
      <w:r w:rsidRPr="00CB5655">
        <w:t xml:space="preserve"> min</w:t>
      </w:r>
      <w:r>
        <w:t>ute class</w:t>
      </w:r>
    </w:p>
    <w:p w14:paraId="0F494D5B" w14:textId="77777777" w:rsidR="003025CB" w:rsidRPr="003025CB" w:rsidRDefault="003025CB" w:rsidP="003025CB">
      <w:r w:rsidRPr="003025CB">
        <w:t>Materials</w:t>
      </w:r>
    </w:p>
    <w:p w14:paraId="0A295BD4" w14:textId="77777777" w:rsidR="003025CB" w:rsidRDefault="003025CB" w:rsidP="003025CB">
      <w:pPr>
        <w:pStyle w:val="ListParagraph"/>
        <w:numPr>
          <w:ilvl w:val="0"/>
          <w:numId w:val="21"/>
        </w:numPr>
        <w:ind w:left="288" w:hanging="216"/>
      </w:pPr>
      <w:r w:rsidRPr="007A3750">
        <w:t xml:space="preserve">Markers, </w:t>
      </w:r>
      <w:r>
        <w:t>c</w:t>
      </w:r>
      <w:r w:rsidRPr="007A3750">
        <w:t xml:space="preserve">olored </w:t>
      </w:r>
      <w:r>
        <w:t>p</w:t>
      </w:r>
      <w:r w:rsidRPr="007A3750">
        <w:t>encils</w:t>
      </w:r>
      <w:r>
        <w:t>, crayons</w:t>
      </w:r>
      <w:r w:rsidRPr="007A3750">
        <w:t xml:space="preserve"> </w:t>
      </w:r>
    </w:p>
    <w:p w14:paraId="6FB4773B" w14:textId="6E78B5EF" w:rsidR="003025CB" w:rsidRPr="00BC3993" w:rsidRDefault="003025CB" w:rsidP="003025CB">
      <w:pPr>
        <w:pStyle w:val="ListParagraph"/>
        <w:numPr>
          <w:ilvl w:val="0"/>
          <w:numId w:val="21"/>
        </w:numPr>
        <w:ind w:left="288" w:hanging="216"/>
      </w:pPr>
      <w:hyperlink r:id="rId16" w:history="1">
        <w:r w:rsidRPr="00B4112D">
          <w:rPr>
            <w:rStyle w:val="Hyperlink"/>
          </w:rPr>
          <w:t>Create Your Colonialist</w:t>
        </w:r>
      </w:hyperlink>
    </w:p>
    <w:p w14:paraId="794EFA81" w14:textId="3EA98623" w:rsidR="003025CB" w:rsidRDefault="003025CB" w:rsidP="003025CB">
      <w:pPr>
        <w:pStyle w:val="ListParagraph"/>
        <w:numPr>
          <w:ilvl w:val="0"/>
          <w:numId w:val="21"/>
        </w:numPr>
        <w:ind w:left="288" w:hanging="216"/>
      </w:pPr>
      <w:r w:rsidRPr="007A3750">
        <w:t xml:space="preserve">Short readings of different individuals </w:t>
      </w:r>
      <w:r>
        <w:t xml:space="preserve">and stories </w:t>
      </w:r>
      <w:r w:rsidRPr="007A3750">
        <w:t>involv</w:t>
      </w:r>
      <w:r>
        <w:t>ing</w:t>
      </w:r>
      <w:r w:rsidRPr="007A3750">
        <w:t xml:space="preserve"> the Boston Tea Party, </w:t>
      </w:r>
      <w:r>
        <w:t>the</w:t>
      </w:r>
      <w:r w:rsidRPr="007A3750">
        <w:t xml:space="preserve"> Tea Act, and </w:t>
      </w:r>
      <w:r>
        <w:t xml:space="preserve">its </w:t>
      </w:r>
      <w:r w:rsidRPr="007A3750">
        <w:t xml:space="preserve">impact on the American Revolution </w:t>
      </w:r>
    </w:p>
    <w:p w14:paraId="65ED329A" w14:textId="77777777" w:rsidR="003025CB" w:rsidRDefault="003025CB" w:rsidP="003025CB">
      <w:pPr>
        <w:pStyle w:val="ListParagraph"/>
        <w:numPr>
          <w:ilvl w:val="0"/>
          <w:numId w:val="21"/>
        </w:numPr>
        <w:ind w:left="288" w:hanging="216"/>
      </w:pPr>
      <w:proofErr w:type="spellStart"/>
      <w:r>
        <w:t>Bloxels</w:t>
      </w:r>
      <w:proofErr w:type="spellEnd"/>
      <w:r>
        <w:t xml:space="preserve"> (n.d.-a) Edu sets for every 2-3 students</w:t>
      </w:r>
    </w:p>
    <w:p w14:paraId="57BB3501" w14:textId="77777777" w:rsidR="003025CB" w:rsidRDefault="003025CB" w:rsidP="003025CB">
      <w:pPr>
        <w:pStyle w:val="ListParagraph"/>
        <w:numPr>
          <w:ilvl w:val="0"/>
          <w:numId w:val="21"/>
        </w:numPr>
        <w:ind w:left="288" w:hanging="216"/>
      </w:pPr>
      <w:r w:rsidRPr="007A3750">
        <w:t>iPad/</w:t>
      </w:r>
      <w:r>
        <w:t>t</w:t>
      </w:r>
      <w:r w:rsidRPr="007A3750">
        <w:t xml:space="preserve">ablet </w:t>
      </w:r>
      <w:r>
        <w:t>for every 2-3 students or a</w:t>
      </w:r>
      <w:r w:rsidRPr="007A3750">
        <w:t>ccess to the school computer labs</w:t>
      </w:r>
    </w:p>
    <w:p w14:paraId="3AF3950A" w14:textId="77777777" w:rsidR="00483DED" w:rsidRDefault="003025CB" w:rsidP="003025CB">
      <w:pPr>
        <w:pStyle w:val="ListParagraph"/>
        <w:numPr>
          <w:ilvl w:val="0"/>
          <w:numId w:val="21"/>
        </w:numPr>
        <w:ind w:left="288" w:hanging="216"/>
      </w:pPr>
      <w:proofErr w:type="spellStart"/>
      <w:r>
        <w:t>Bloxels</w:t>
      </w:r>
      <w:proofErr w:type="spellEnd"/>
      <w:r>
        <w:t xml:space="preserve"> (n.d.-b) app installed on each tablet if using iPads/tablets</w:t>
      </w:r>
      <w:r w:rsidR="00E95B51">
        <w:br w:type="column"/>
      </w:r>
    </w:p>
    <w:p w14:paraId="1F4DEAD3" w14:textId="77777777" w:rsidR="009208B0" w:rsidRDefault="00BC07C4" w:rsidP="009208B0">
      <w:pPr>
        <w:pStyle w:val="Heading2-Context"/>
        <w:spacing w:before="120"/>
        <w:rPr>
          <w:rStyle w:val="Heading2-ContextChar"/>
        </w:rPr>
      </w:pPr>
      <w:r w:rsidRPr="00483DED">
        <w:rPr>
          <w:rStyle w:val="Heading2-ContextChar"/>
        </w:rPr>
        <w:t>Context</w:t>
      </w:r>
      <w:r w:rsidR="00B37DA7" w:rsidRPr="00483DED">
        <w:rPr>
          <w:rStyle w:val="Heading2-ContextChar"/>
        </w:rPr>
        <w:t>-</w:t>
      </w:r>
      <w:r w:rsidRPr="00483DED">
        <w:rPr>
          <w:rStyle w:val="Heading2-ContextChar"/>
        </w:rPr>
        <w:t>at</w:t>
      </w:r>
      <w:r w:rsidR="00B37DA7" w:rsidRPr="00483DED">
        <w:rPr>
          <w:rStyle w:val="Heading2-ContextChar"/>
        </w:rPr>
        <w:t>-</w:t>
      </w:r>
      <w:r w:rsidRPr="00483DED">
        <w:rPr>
          <w:rStyle w:val="Heading2-ContextChar"/>
        </w:rPr>
        <w:t>a</w:t>
      </w:r>
      <w:r w:rsidR="00B37DA7" w:rsidRPr="00483DED">
        <w:rPr>
          <w:rStyle w:val="Heading2-ContextChar"/>
        </w:rPr>
        <w:t>-</w:t>
      </w:r>
      <w:r w:rsidRPr="00483DED">
        <w:rPr>
          <w:rStyle w:val="Heading2-ContextChar"/>
        </w:rPr>
        <w:t>glance</w:t>
      </w:r>
      <w:r w:rsidR="00DA7A77" w:rsidRPr="00483DED">
        <w:rPr>
          <w:rStyle w:val="Heading2-ContextChar"/>
        </w:rPr>
        <w:t xml:space="preserve"> </w:t>
      </w:r>
    </w:p>
    <w:p w14:paraId="50815CEE" w14:textId="599F2780" w:rsidR="00916F17" w:rsidRPr="00916F17" w:rsidRDefault="00916F17" w:rsidP="00E868EF">
      <w:pPr>
        <w:pStyle w:val="normal-context"/>
        <w:pBdr>
          <w:top w:val="single" w:sz="48" w:space="0" w:color="FFF2CC" w:themeColor="accent4" w:themeTint="33"/>
        </w:pBdr>
      </w:pPr>
      <w:r w:rsidRPr="00916F17">
        <w:rPr>
          <w:b/>
          <w:bCs/>
        </w:rPr>
        <w:t>Competition Parameters</w:t>
      </w:r>
      <w:r w:rsidRPr="00916F17">
        <w:br/>
      </w:r>
      <w:r>
        <w:t xml:space="preserve">The Teacher Education Division of the Association for Educational Communications and Technology provided live explorations of </w:t>
      </w:r>
      <w:proofErr w:type="spellStart"/>
      <w:r>
        <w:t>Bloxels</w:t>
      </w:r>
      <w:proofErr w:type="spellEnd"/>
      <w:r>
        <w:t xml:space="preserve"> Edu during the 2024 annual convention. Attendees accessed </w:t>
      </w:r>
      <w:proofErr w:type="spellStart"/>
      <w:r>
        <w:t>Bloxels</w:t>
      </w:r>
      <w:proofErr w:type="spellEnd"/>
      <w:r>
        <w:t xml:space="preserve"> plastic grids and cubes, iPads, the </w:t>
      </w:r>
      <w:proofErr w:type="spellStart"/>
      <w:r>
        <w:t>Bloxels</w:t>
      </w:r>
      <w:proofErr w:type="spellEnd"/>
      <w:r>
        <w:t xml:space="preserve">: Build Your Own Games app, sample character and game layout cards, resource workbooks, and blank grids to draw and scan ideas. During a three-day </w:t>
      </w:r>
      <w:proofErr w:type="gramStart"/>
      <w:r>
        <w:t>time period</w:t>
      </w:r>
      <w:proofErr w:type="gramEnd"/>
      <w:r>
        <w:t>, attendees were invited to design original, hands-on, curricular materials based on the tools. Their instructions were to amplify or transform student learning in a PK-12 (or equivalent) educational setting and describe their idea in approximately 750 words.</w:t>
      </w:r>
    </w:p>
    <w:p w14:paraId="0DD6E9DC" w14:textId="77777777" w:rsidR="00916F17" w:rsidRPr="00916F17" w:rsidRDefault="00916F17" w:rsidP="00E868EF">
      <w:pPr>
        <w:pStyle w:val="normal-context"/>
        <w:pBdr>
          <w:top w:val="single" w:sz="48" w:space="0" w:color="FFF2CC" w:themeColor="accent4" w:themeTint="33"/>
        </w:pBdr>
      </w:pPr>
      <w:r w:rsidRPr="00916F17">
        <w:rPr>
          <w:b/>
          <w:bCs/>
        </w:rPr>
        <w:t>Setting</w:t>
      </w:r>
      <w:r w:rsidRPr="00916F17">
        <w:br/>
        <w:t xml:space="preserve">Fifth-grade social studies in the United States. </w:t>
      </w:r>
    </w:p>
    <w:p w14:paraId="08D656C5" w14:textId="77777777" w:rsidR="00916F17" w:rsidRPr="00916F17" w:rsidRDefault="00916F17" w:rsidP="00E868EF">
      <w:pPr>
        <w:pStyle w:val="normal-context"/>
        <w:pBdr>
          <w:top w:val="single" w:sz="48" w:space="0" w:color="FFF2CC" w:themeColor="accent4" w:themeTint="33"/>
        </w:pBdr>
      </w:pPr>
      <w:r w:rsidRPr="00916F17">
        <w:rPr>
          <w:b/>
          <w:bCs/>
        </w:rPr>
        <w:t>Modality</w:t>
      </w:r>
      <w:r w:rsidRPr="00916F17">
        <w:br/>
        <w:t>In-person instruction</w:t>
      </w:r>
    </w:p>
    <w:p w14:paraId="21CB7FBC" w14:textId="77777777" w:rsidR="00916F17" w:rsidRPr="00916F17" w:rsidRDefault="00916F17" w:rsidP="00E868EF">
      <w:pPr>
        <w:pStyle w:val="normal-context"/>
        <w:pBdr>
          <w:top w:val="single" w:sz="48" w:space="0" w:color="FFF2CC" w:themeColor="accent4" w:themeTint="33"/>
        </w:pBdr>
        <w:spacing w:after="160"/>
      </w:pPr>
      <w:r w:rsidRPr="00916F17">
        <w:rPr>
          <w:b/>
          <w:bCs/>
        </w:rPr>
        <w:t>Lesson Rationale</w:t>
      </w:r>
      <w:r w:rsidRPr="00916F17">
        <w:rPr>
          <w:b/>
          <w:bCs/>
        </w:rPr>
        <w:br/>
      </w:r>
      <w:r w:rsidRPr="00916F17">
        <w:t>Exploring the Boston Tea Party and its events helps learners understand the causes of the American Revolution, develop critical thinking and historical analysis skills, learn about civic engagement and democracy, and explore the significance of symbolic actions.</w:t>
      </w:r>
    </w:p>
    <w:p w14:paraId="16F023AB" w14:textId="7CBECC7B" w:rsidR="00916F17" w:rsidRPr="00916F17" w:rsidRDefault="00916F17" w:rsidP="00E868EF">
      <w:pPr>
        <w:pStyle w:val="normal-context"/>
        <w:pBdr>
          <w:top w:val="single" w:sz="48" w:space="0" w:color="FFF2CC" w:themeColor="accent4" w:themeTint="33"/>
        </w:pBdr>
        <w:spacing w:after="80"/>
      </w:pPr>
      <w:r w:rsidRPr="00916F17">
        <w:rPr>
          <w:b/>
          <w:bCs/>
        </w:rPr>
        <w:t>Technology Rationale</w:t>
      </w:r>
      <w:r w:rsidRPr="00916F17">
        <w:br/>
        <w:t xml:space="preserve">Utilizing </w:t>
      </w:r>
      <w:proofErr w:type="spellStart"/>
      <w:r w:rsidRPr="00916F17">
        <w:t>Bloxels</w:t>
      </w:r>
      <w:proofErr w:type="spellEnd"/>
      <w:r>
        <w:t xml:space="preserve"> sets</w:t>
      </w:r>
      <w:r w:rsidRPr="00916F17">
        <w:t>, students will have a unique opportunity to engage in hands-on learning about the events leading up to the Boston Tea Party and decide whether to join the Sons of Liberty and participate in the Boston Tea Party. This allows the students to invest in their character as they experience the same issues that affected the colonists of 1773, therefore creating greater engagement with the topic.</w:t>
      </w:r>
    </w:p>
    <w:p w14:paraId="0E7A2FFE" w14:textId="77777777" w:rsidR="00A2623B" w:rsidRPr="00BA7352" w:rsidRDefault="00A2623B" w:rsidP="00A2623B">
      <w:pPr>
        <w:pStyle w:val="Heading3"/>
      </w:pPr>
      <w:r>
        <w:lastRenderedPageBreak/>
        <w:t>Setup</w:t>
      </w:r>
    </w:p>
    <w:p w14:paraId="008FE2E4" w14:textId="1C7D8271" w:rsidR="00A2623B" w:rsidRDefault="00A2623B" w:rsidP="00A2623B">
      <w:r>
        <w:t xml:space="preserve">Prior to implementation, the teacher should ensure </w:t>
      </w:r>
      <w:proofErr w:type="spellStart"/>
      <w:r>
        <w:t>Bloxels</w:t>
      </w:r>
      <w:proofErr w:type="spellEnd"/>
      <w:r>
        <w:t xml:space="preserve"> (n.d.-a) Edu sets have </w:t>
      </w:r>
      <w:proofErr w:type="gramStart"/>
      <w:r>
        <w:t>all of</w:t>
      </w:r>
      <w:proofErr w:type="gramEnd"/>
      <w:r>
        <w:t xml:space="preserve"> the components and/or the </w:t>
      </w:r>
      <w:proofErr w:type="spellStart"/>
      <w:r>
        <w:t>Bloxels</w:t>
      </w:r>
      <w:proofErr w:type="spellEnd"/>
      <w:r>
        <w:t xml:space="preserve"> (n.d.-b) app is installed on all of the iPads/tablets. It is helpful if the teacher creates a </w:t>
      </w:r>
      <w:proofErr w:type="spellStart"/>
      <w:r>
        <w:t>Bloxels</w:t>
      </w:r>
      <w:proofErr w:type="spellEnd"/>
      <w:r>
        <w:t xml:space="preserve"> classroom and student accounts prior to the start of this lesson. It is suggested </w:t>
      </w:r>
      <w:r w:rsidR="00CE29A3">
        <w:t xml:space="preserve">that </w:t>
      </w:r>
      <w:r>
        <w:t xml:space="preserve">learners create their characters off-line with a printed version of the </w:t>
      </w:r>
      <w:r w:rsidRPr="00BC3993">
        <w:t xml:space="preserve">Create Your Colonialist </w:t>
      </w:r>
      <w:r w:rsidR="00B4112D">
        <w:t>document</w:t>
      </w:r>
      <w:r>
        <w:t xml:space="preserve">. Finally, a </w:t>
      </w:r>
      <w:r w:rsidRPr="00841997">
        <w:t xml:space="preserve">1773 </w:t>
      </w:r>
      <w:proofErr w:type="spellStart"/>
      <w:r w:rsidRPr="00841997">
        <w:t>Bloxels</w:t>
      </w:r>
      <w:proofErr w:type="spellEnd"/>
      <w:r w:rsidRPr="00841997">
        <w:t xml:space="preserve"> Boston</w:t>
      </w:r>
      <w:r>
        <w:t xml:space="preserve">, including </w:t>
      </w:r>
      <w:r w:rsidRPr="00841997">
        <w:t>key dates, figures, and events</w:t>
      </w:r>
      <w:r>
        <w:t xml:space="preserve">, should be created by the teacher (see 1773 </w:t>
      </w:r>
      <w:proofErr w:type="spellStart"/>
      <w:r>
        <w:t>Bloxels</w:t>
      </w:r>
      <w:proofErr w:type="spellEnd"/>
      <w:r>
        <w:t xml:space="preserve"> Boston section). </w:t>
      </w:r>
    </w:p>
    <w:p w14:paraId="3FC0BB26" w14:textId="77777777" w:rsidR="00A2623B" w:rsidRDefault="00A2623B" w:rsidP="00A2623B">
      <w:pPr>
        <w:pStyle w:val="Heading2"/>
      </w:pPr>
      <w:r>
        <w:t>Learning Objectives</w:t>
      </w:r>
    </w:p>
    <w:p w14:paraId="5FD86D74" w14:textId="77777777" w:rsidR="00A2623B" w:rsidRPr="004074FD" w:rsidRDefault="00A2623B" w:rsidP="00A2623B">
      <w:r>
        <w:t>By the end of the lesson, the learner will be able to:</w:t>
      </w:r>
    </w:p>
    <w:p w14:paraId="0CEBF461" w14:textId="77777777" w:rsidR="00A2623B" w:rsidRDefault="00A2623B" w:rsidP="00A2623B">
      <w:pPr>
        <w:pStyle w:val="ListParagraph"/>
        <w:numPr>
          <w:ilvl w:val="0"/>
          <w:numId w:val="22"/>
        </w:numPr>
        <w:ind w:left="288" w:hanging="216"/>
      </w:pPr>
      <w:r>
        <w:t>R</w:t>
      </w:r>
      <w:r w:rsidRPr="009F0496">
        <w:t xml:space="preserve">ecognize critical historical figures from Boston Tea Party events. </w:t>
      </w:r>
    </w:p>
    <w:p w14:paraId="530ADCAB" w14:textId="77777777" w:rsidR="00A2623B" w:rsidRDefault="00A2623B" w:rsidP="00A2623B">
      <w:pPr>
        <w:pStyle w:val="ListParagraph"/>
        <w:numPr>
          <w:ilvl w:val="0"/>
          <w:numId w:val="22"/>
        </w:numPr>
        <w:ind w:left="288" w:hanging="216"/>
      </w:pPr>
      <w:r>
        <w:t>I</w:t>
      </w:r>
      <w:r w:rsidRPr="009F0496">
        <w:t>dentify the date of the Boston Tea Party.</w:t>
      </w:r>
    </w:p>
    <w:p w14:paraId="62C06522" w14:textId="77777777" w:rsidR="00A2623B" w:rsidRDefault="00A2623B" w:rsidP="00A2623B">
      <w:pPr>
        <w:pStyle w:val="ListParagraph"/>
        <w:numPr>
          <w:ilvl w:val="0"/>
          <w:numId w:val="22"/>
        </w:numPr>
        <w:ind w:left="288" w:hanging="216"/>
      </w:pPr>
      <w:r>
        <w:t>S</w:t>
      </w:r>
      <w:r w:rsidRPr="009F0496">
        <w:t>ummarize events of the Boston Tea Party.</w:t>
      </w:r>
    </w:p>
    <w:p w14:paraId="09F4C177" w14:textId="77777777" w:rsidR="00A2623B" w:rsidRDefault="00A2623B" w:rsidP="00A2623B">
      <w:pPr>
        <w:pStyle w:val="ListParagraph"/>
        <w:numPr>
          <w:ilvl w:val="0"/>
          <w:numId w:val="22"/>
        </w:numPr>
        <w:ind w:left="288" w:hanging="216"/>
      </w:pPr>
      <w:r>
        <w:t>S</w:t>
      </w:r>
      <w:r w:rsidRPr="009F0496">
        <w:t xml:space="preserve">ummarize reasons behind the Boston Tea Party, </w:t>
      </w:r>
      <w:r>
        <w:t xml:space="preserve">(e.g., </w:t>
      </w:r>
      <w:r w:rsidRPr="009F0496">
        <w:t>taxation without representation</w:t>
      </w:r>
      <w:r>
        <w:t>,</w:t>
      </w:r>
      <w:r w:rsidRPr="009F0496">
        <w:t xml:space="preserve"> the Tea Act</w:t>
      </w:r>
      <w:r>
        <w:t>).</w:t>
      </w:r>
    </w:p>
    <w:p w14:paraId="3A6389C1" w14:textId="77777777" w:rsidR="00A2623B" w:rsidRDefault="00A2623B" w:rsidP="00A2623B">
      <w:pPr>
        <w:pStyle w:val="Heading2"/>
      </w:pPr>
      <w:r>
        <w:t>Learning Representation</w:t>
      </w:r>
    </w:p>
    <w:p w14:paraId="17A874A0" w14:textId="77777777" w:rsidR="00A2623B" w:rsidRDefault="00A2623B" w:rsidP="00A2623B">
      <w:pPr>
        <w:pStyle w:val="Heading3"/>
      </w:pPr>
      <w:r>
        <w:t>Creation of Colonial Characters</w:t>
      </w:r>
    </w:p>
    <w:p w14:paraId="348EEADA" w14:textId="08C2CB1E" w:rsidR="00A2623B" w:rsidRDefault="00A2623B" w:rsidP="00A2623B">
      <w:r w:rsidRPr="00841997">
        <w:t xml:space="preserve">Students will </w:t>
      </w:r>
      <w:r>
        <w:t>use</w:t>
      </w:r>
      <w:r w:rsidRPr="00841997">
        <w:t xml:space="preserve"> </w:t>
      </w:r>
      <w:r w:rsidR="00CE29A3">
        <w:t>one hour</w:t>
      </w:r>
      <w:r w:rsidRPr="00841997">
        <w:t xml:space="preserve"> to create their colonial character (</w:t>
      </w:r>
      <w:r>
        <w:t>e.g., “Jonathan” in Figures 1 and 2</w:t>
      </w:r>
      <w:r w:rsidRPr="00841997">
        <w:t>) using planning worksheets</w:t>
      </w:r>
      <w:r>
        <w:t xml:space="preserve"> that</w:t>
      </w:r>
      <w:r w:rsidRPr="00841997">
        <w:t xml:space="preserve"> include the character's backstory</w:t>
      </w:r>
      <w:r>
        <w:t xml:space="preserve"> and a gridded template to draw the character (see </w:t>
      </w:r>
      <w:r w:rsidRPr="00BC3993">
        <w:t xml:space="preserve">Create Your Colonialist </w:t>
      </w:r>
      <w:r w:rsidR="00B4112D">
        <w:t>document</w:t>
      </w:r>
      <w:r w:rsidRPr="00841997">
        <w:t xml:space="preserve">. </w:t>
      </w:r>
      <w:r>
        <w:t>Students should use m</w:t>
      </w:r>
      <w:r w:rsidRPr="007A3750">
        <w:t xml:space="preserve">arkers, </w:t>
      </w:r>
      <w:r>
        <w:t>c</w:t>
      </w:r>
      <w:r w:rsidRPr="007A3750">
        <w:t xml:space="preserve">olored </w:t>
      </w:r>
      <w:r>
        <w:t>p</w:t>
      </w:r>
      <w:r w:rsidRPr="007A3750">
        <w:t>encils</w:t>
      </w:r>
      <w:r>
        <w:t xml:space="preserve">, or crayons to sketch their </w:t>
      </w:r>
      <w:r w:rsidR="00CE29A3">
        <w:t>characters</w:t>
      </w:r>
      <w:r>
        <w:t xml:space="preserve">. During this time, as students complete their </w:t>
      </w:r>
      <w:r w:rsidRPr="00BC3993">
        <w:t xml:space="preserve">Create Your Colonialist </w:t>
      </w:r>
      <w:r w:rsidR="00B4112D">
        <w:t>document</w:t>
      </w:r>
      <w:r>
        <w:t xml:space="preserve"> worksheets, they should gain access to either </w:t>
      </w:r>
      <w:proofErr w:type="spellStart"/>
      <w:r>
        <w:t>Bloxels</w:t>
      </w:r>
      <w:proofErr w:type="spellEnd"/>
      <w:r>
        <w:t xml:space="preserve"> (n.d.-a) Edu sets or iPads/computers to create their colonialists in the </w:t>
      </w:r>
      <w:hyperlink r:id="rId17" w:history="1">
        <w:proofErr w:type="spellStart"/>
        <w:r w:rsidRPr="00D37D81">
          <w:rPr>
            <w:rStyle w:val="Hyperlink"/>
          </w:rPr>
          <w:t>Bloxels</w:t>
        </w:r>
        <w:proofErr w:type="spellEnd"/>
      </w:hyperlink>
      <w:r>
        <w:t xml:space="preserve"> (n.d.-b) app or </w:t>
      </w:r>
      <w:r w:rsidRPr="002643F5">
        <w:t>on</w:t>
      </w:r>
      <w:r>
        <w:t xml:space="preserve"> the </w:t>
      </w:r>
      <w:hyperlink r:id="rId18" w:history="1">
        <w:r w:rsidRPr="00044AF5">
          <w:rPr>
            <w:rStyle w:val="Hyperlink"/>
          </w:rPr>
          <w:t xml:space="preserve">Play </w:t>
        </w:r>
        <w:proofErr w:type="spellStart"/>
        <w:r w:rsidRPr="00044AF5">
          <w:rPr>
            <w:rStyle w:val="Hyperlink"/>
          </w:rPr>
          <w:t>Bloxels</w:t>
        </w:r>
        <w:proofErr w:type="spellEnd"/>
        <w:r w:rsidRPr="00044AF5">
          <w:rPr>
            <w:rStyle w:val="Hyperlink"/>
          </w:rPr>
          <w:t xml:space="preserve"> website</w:t>
        </w:r>
      </w:hyperlink>
      <w:r>
        <w:t xml:space="preserve"> (Play </w:t>
      </w:r>
      <w:proofErr w:type="spellStart"/>
      <w:r>
        <w:t>Bloxels</w:t>
      </w:r>
      <w:proofErr w:type="spellEnd"/>
      <w:r>
        <w:t xml:space="preserve">, n.d.). If using the </w:t>
      </w:r>
      <w:proofErr w:type="spellStart"/>
      <w:r>
        <w:t>Bloxel</w:t>
      </w:r>
      <w:proofErr w:type="spellEnd"/>
      <w:r>
        <w:t xml:space="preserve"> (n.d.-a) EDU sets, the teacher should assist students with scanning their characters into the student </w:t>
      </w:r>
      <w:proofErr w:type="spellStart"/>
      <w:r>
        <w:t>Bloxel</w:t>
      </w:r>
      <w:proofErr w:type="spellEnd"/>
      <w:r>
        <w:t xml:space="preserve"> profiles.</w:t>
      </w:r>
    </w:p>
    <w:p w14:paraId="5F6DAA0A" w14:textId="77777777" w:rsidR="009F040E" w:rsidRDefault="00A2623B" w:rsidP="005F2950">
      <w:pPr>
        <w:rPr>
          <w:noProof/>
        </w:rPr>
      </w:pPr>
      <w:r>
        <w:t>The students</w:t>
      </w:r>
      <w:r w:rsidRPr="00841997">
        <w:t xml:space="preserve"> will </w:t>
      </w:r>
      <w:r>
        <w:t xml:space="preserve">use iPads/tablets or desktops for 30 minutes to input their created characters, </w:t>
      </w:r>
      <w:r>
        <w:t xml:space="preserve">including their various “states,” into the </w:t>
      </w:r>
      <w:proofErr w:type="spellStart"/>
      <w:r>
        <w:t>Bloxels</w:t>
      </w:r>
      <w:proofErr w:type="spellEnd"/>
      <w:r>
        <w:t xml:space="preserve"> software (e.g., idle, walking, jumping, falling)</w:t>
      </w:r>
      <w:r w:rsidRPr="00841997">
        <w:t xml:space="preserve">. </w:t>
      </w:r>
      <w:r>
        <w:t>After</w:t>
      </w:r>
      <w:r w:rsidR="009F040E">
        <w:rPr>
          <w:b/>
          <w:bCs/>
        </w:rPr>
        <w:t xml:space="preserve"> </w:t>
      </w:r>
      <w:r w:rsidR="005F2950">
        <w:t xml:space="preserve">the characters are completed, </w:t>
      </w:r>
      <w:r w:rsidR="005F2950" w:rsidRPr="00841997">
        <w:t xml:space="preserve">learners </w:t>
      </w:r>
      <w:r w:rsidR="005F2950">
        <w:t xml:space="preserve">should </w:t>
      </w:r>
      <w:r w:rsidR="005F2950" w:rsidRPr="00841997">
        <w:t xml:space="preserve">read short passages about the Sons of Liberty, the Tea Act, the Boston Tea Party, and their impact on the American Revolution. </w:t>
      </w:r>
      <w:r w:rsidR="005F2950">
        <w:t>After readings, students</w:t>
      </w:r>
      <w:r w:rsidR="005F2950" w:rsidRPr="00841997">
        <w:t xml:space="preserve"> will have </w:t>
      </w:r>
      <w:r w:rsidR="005F2950">
        <w:t>one hour to</w:t>
      </w:r>
      <w:r w:rsidR="005F2950" w:rsidRPr="00841997">
        <w:t xml:space="preserve"> explore </w:t>
      </w:r>
      <w:r w:rsidR="005F2950">
        <w:t xml:space="preserve">a teacher-created </w:t>
      </w:r>
      <w:r w:rsidR="005F2950" w:rsidRPr="00841997">
        <w:t xml:space="preserve">1773 </w:t>
      </w:r>
      <w:proofErr w:type="spellStart"/>
      <w:r w:rsidR="005F2950" w:rsidRPr="00841997">
        <w:t>Bloxels</w:t>
      </w:r>
      <w:proofErr w:type="spellEnd"/>
      <w:r w:rsidR="005F2950" w:rsidRPr="00841997">
        <w:t xml:space="preserve"> Boston. </w:t>
      </w:r>
      <w:r w:rsidR="005F2950">
        <w:t xml:space="preserve">After the lesson, </w:t>
      </w:r>
      <w:r w:rsidR="005F2950" w:rsidRPr="00841997">
        <w:t xml:space="preserve">students </w:t>
      </w:r>
      <w:r w:rsidR="005F2950">
        <w:t>can</w:t>
      </w:r>
      <w:r w:rsidR="005F2950" w:rsidRPr="00841997">
        <w:t xml:space="preserve"> be allowed to revisit 1773 </w:t>
      </w:r>
      <w:proofErr w:type="spellStart"/>
      <w:r w:rsidR="005F2950" w:rsidRPr="00841997">
        <w:t>Bloxels</w:t>
      </w:r>
      <w:proofErr w:type="spellEnd"/>
      <w:r w:rsidR="005F2950" w:rsidRPr="00841997">
        <w:t xml:space="preserve"> Boston</w:t>
      </w:r>
      <w:r w:rsidR="005F2950">
        <w:t xml:space="preserve"> in any downtime or as an incentive.</w:t>
      </w:r>
      <w:r w:rsidR="005F2950" w:rsidRPr="005F2950">
        <w:rPr>
          <w:noProof/>
        </w:rPr>
        <w:t xml:space="preserve"> </w:t>
      </w:r>
    </w:p>
    <w:p w14:paraId="455C5F1E" w14:textId="6DEAAFF8" w:rsidR="005F2950" w:rsidRPr="009F040E" w:rsidRDefault="005F2950" w:rsidP="005F2950">
      <w:pPr>
        <w:rPr>
          <w:b/>
          <w:bCs/>
        </w:rPr>
      </w:pPr>
      <w:r>
        <w:rPr>
          <w:noProof/>
        </w:rPr>
        <w:drawing>
          <wp:inline distT="0" distB="0" distL="0" distR="0" wp14:anchorId="7A6FCEE4" wp14:editId="2E60E9CE">
            <wp:extent cx="3017520" cy="2096770"/>
            <wp:effectExtent l="0" t="0" r="0" b="0"/>
            <wp:docPr id="95769920" name="Picture 1" descr="Figure 1. Jonathan character in idle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9920" name="Picture 1" descr="Figure 1. Jonathan character in idle positio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17520" cy="2096770"/>
                    </a:xfrm>
                    <a:prstGeom prst="rect">
                      <a:avLst/>
                    </a:prstGeom>
                  </pic:spPr>
                </pic:pic>
              </a:graphicData>
            </a:graphic>
          </wp:inline>
        </w:drawing>
      </w:r>
    </w:p>
    <w:p w14:paraId="03B9DE37" w14:textId="77777777" w:rsidR="005F2950" w:rsidRDefault="005F2950" w:rsidP="009F040E">
      <w:pPr>
        <w:pStyle w:val="Caption"/>
        <w:rPr>
          <w:rStyle w:val="SubtleEmphasis"/>
          <w:i/>
          <w:iCs/>
        </w:rPr>
      </w:pPr>
      <w:r w:rsidRPr="00290BE7">
        <w:rPr>
          <w:rStyle w:val="SubtleEmphasis"/>
          <w:i/>
          <w:iCs/>
        </w:rPr>
        <w:t xml:space="preserve">Figure 1. Jonathan character in idle </w:t>
      </w:r>
      <w:r w:rsidRPr="009F040E">
        <w:rPr>
          <w:rStyle w:val="SubtleEmphasis"/>
          <w:i/>
          <w:iCs/>
          <w:color w:val="44546A" w:themeColor="text2"/>
        </w:rPr>
        <w:t>position</w:t>
      </w:r>
      <w:r w:rsidRPr="00290BE7">
        <w:rPr>
          <w:rStyle w:val="SubtleEmphasis"/>
          <w:i/>
          <w:iCs/>
        </w:rPr>
        <w:t>.</w:t>
      </w:r>
    </w:p>
    <w:p w14:paraId="0C8E8F11" w14:textId="77777777" w:rsidR="005F2950" w:rsidRDefault="005F2950" w:rsidP="005F2950">
      <w:r>
        <w:rPr>
          <w:noProof/>
        </w:rPr>
        <w:drawing>
          <wp:inline distT="0" distB="0" distL="0" distR="0" wp14:anchorId="56F649BE" wp14:editId="4177E9EC">
            <wp:extent cx="3017520" cy="2096770"/>
            <wp:effectExtent l="0" t="0" r="0" b="0"/>
            <wp:docPr id="277831942" name="Picture 2" descr="Figure 2. Johnathan character in walking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31942" name="Picture 2" descr="Figure 2. Johnathan character in walking position."/>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17520" cy="2096770"/>
                    </a:xfrm>
                    <a:prstGeom prst="rect">
                      <a:avLst/>
                    </a:prstGeom>
                  </pic:spPr>
                </pic:pic>
              </a:graphicData>
            </a:graphic>
          </wp:inline>
        </w:drawing>
      </w:r>
    </w:p>
    <w:p w14:paraId="541343A9" w14:textId="77777777" w:rsidR="005F2950" w:rsidRPr="00290BE7" w:rsidRDefault="005F2950" w:rsidP="009F040E">
      <w:pPr>
        <w:pStyle w:val="Caption"/>
        <w:rPr>
          <w:rStyle w:val="SubtleEmphasis"/>
          <w:i/>
          <w:iCs/>
        </w:rPr>
      </w:pPr>
      <w:r w:rsidRPr="00290BE7">
        <w:rPr>
          <w:rStyle w:val="SubtleEmphasis"/>
          <w:i/>
          <w:iCs/>
        </w:rPr>
        <w:t>Figure 2. Johnathan character in walking position.</w:t>
      </w:r>
    </w:p>
    <w:p w14:paraId="021784FD" w14:textId="77777777" w:rsidR="005F2950" w:rsidRDefault="005F2950" w:rsidP="005F2950">
      <w:pPr>
        <w:pStyle w:val="Heading3-right"/>
      </w:pPr>
      <w:r>
        <w:t xml:space="preserve">1773 </w:t>
      </w:r>
      <w:proofErr w:type="spellStart"/>
      <w:r>
        <w:t>Bloxels</w:t>
      </w:r>
      <w:proofErr w:type="spellEnd"/>
      <w:r>
        <w:t xml:space="preserve"> Boston</w:t>
      </w:r>
    </w:p>
    <w:p w14:paraId="39D79A16" w14:textId="77777777" w:rsidR="005F2950" w:rsidRDefault="005F2950" w:rsidP="005F2950">
      <w:r>
        <w:t xml:space="preserve">The </w:t>
      </w:r>
      <w:r w:rsidRPr="00841997">
        <w:t xml:space="preserve">1773 </w:t>
      </w:r>
      <w:proofErr w:type="spellStart"/>
      <w:r w:rsidRPr="00841997">
        <w:t>Bloxels</w:t>
      </w:r>
      <w:proofErr w:type="spellEnd"/>
      <w:r w:rsidRPr="00841997">
        <w:t xml:space="preserve"> Boston </w:t>
      </w:r>
      <w:r>
        <w:t xml:space="preserve">is teacher-created </w:t>
      </w:r>
      <w:r w:rsidRPr="00841997">
        <w:t xml:space="preserve">and </w:t>
      </w:r>
      <w:r>
        <w:t xml:space="preserve">should </w:t>
      </w:r>
      <w:r w:rsidRPr="00841997">
        <w:t>include key dates, figures, and events</w:t>
      </w:r>
      <w:r>
        <w:t xml:space="preserve"> such as:</w:t>
      </w:r>
    </w:p>
    <w:p w14:paraId="1F3F14D6" w14:textId="77777777" w:rsidR="005F2950" w:rsidRDefault="005F2950" w:rsidP="005F2950">
      <w:pPr>
        <w:pStyle w:val="ListParagraph"/>
        <w:numPr>
          <w:ilvl w:val="0"/>
          <w:numId w:val="23"/>
        </w:numPr>
        <w:ind w:left="288" w:hanging="216"/>
      </w:pPr>
      <w:r>
        <w:t>The Tea Act of 1773 &amp; Townshend Acts</w:t>
      </w:r>
    </w:p>
    <w:p w14:paraId="520F1D39" w14:textId="77777777" w:rsidR="005F2950" w:rsidRDefault="005F2950" w:rsidP="005F2950">
      <w:pPr>
        <w:pStyle w:val="ListParagraph"/>
        <w:numPr>
          <w:ilvl w:val="0"/>
          <w:numId w:val="23"/>
        </w:numPr>
        <w:ind w:left="288" w:hanging="216"/>
      </w:pPr>
      <w:r>
        <w:t>Samuel Adams, John Hancock, Paul Revere</w:t>
      </w:r>
    </w:p>
    <w:p w14:paraId="28E0F87D" w14:textId="77777777" w:rsidR="005F2950" w:rsidRDefault="005F2950" w:rsidP="005F2950">
      <w:pPr>
        <w:pStyle w:val="ListParagraph"/>
        <w:numPr>
          <w:ilvl w:val="0"/>
          <w:numId w:val="23"/>
        </w:numPr>
        <w:ind w:left="288" w:hanging="216"/>
      </w:pPr>
      <w:r>
        <w:t>The Sons of Liberty</w:t>
      </w:r>
    </w:p>
    <w:p w14:paraId="59A992A6" w14:textId="77777777" w:rsidR="005F2950" w:rsidRDefault="005F2950" w:rsidP="005F2950">
      <w:pPr>
        <w:pStyle w:val="ListParagraph"/>
        <w:numPr>
          <w:ilvl w:val="0"/>
          <w:numId w:val="23"/>
        </w:numPr>
        <w:ind w:left="288" w:hanging="216"/>
      </w:pPr>
      <w:r>
        <w:lastRenderedPageBreak/>
        <w:t>Boston Harbor</w:t>
      </w:r>
    </w:p>
    <w:p w14:paraId="596BCFD5" w14:textId="77777777" w:rsidR="005F2950" w:rsidRDefault="005F2950" w:rsidP="0092640E">
      <w:pPr>
        <w:pStyle w:val="ListParagraph"/>
        <w:numPr>
          <w:ilvl w:val="1"/>
          <w:numId w:val="23"/>
        </w:numPr>
        <w:ind w:left="504" w:hanging="216"/>
      </w:pPr>
      <w:r>
        <w:t>Dartmouth, Elanor, and Beaver-the three ships involved</w:t>
      </w:r>
    </w:p>
    <w:p w14:paraId="1810FCF1" w14:textId="77777777" w:rsidR="005F2950" w:rsidRDefault="005F2950" w:rsidP="005F2950">
      <w:pPr>
        <w:pStyle w:val="ListParagraph"/>
        <w:numPr>
          <w:ilvl w:val="0"/>
          <w:numId w:val="23"/>
        </w:numPr>
        <w:ind w:left="288" w:hanging="216"/>
      </w:pPr>
      <w:r>
        <w:t>The Boston Tea Party - Evening of December 16, 1773</w:t>
      </w:r>
    </w:p>
    <w:p w14:paraId="739204C5" w14:textId="77777777" w:rsidR="005F2950" w:rsidRDefault="005F2950" w:rsidP="0092640E">
      <w:pPr>
        <w:pStyle w:val="ListParagraph"/>
        <w:numPr>
          <w:ilvl w:val="1"/>
          <w:numId w:val="23"/>
        </w:numPr>
        <w:ind w:left="504" w:hanging="216"/>
      </w:pPr>
      <w:r>
        <w:t>90,000 pounds of tea</w:t>
      </w:r>
    </w:p>
    <w:p w14:paraId="14E5699A" w14:textId="77777777" w:rsidR="005F2950" w:rsidRDefault="005F2950" w:rsidP="0092640E">
      <w:pPr>
        <w:pStyle w:val="ListParagraph"/>
        <w:numPr>
          <w:ilvl w:val="1"/>
          <w:numId w:val="23"/>
        </w:numPr>
        <w:ind w:left="504" w:hanging="216"/>
      </w:pPr>
      <w:r>
        <w:t>90,000 pounds of tea</w:t>
      </w:r>
    </w:p>
    <w:p w14:paraId="4010FC15" w14:textId="77777777" w:rsidR="005F2950" w:rsidRDefault="005F2950" w:rsidP="0092640E">
      <w:pPr>
        <w:pStyle w:val="ListParagraph"/>
        <w:numPr>
          <w:ilvl w:val="1"/>
          <w:numId w:val="23"/>
        </w:numPr>
        <w:ind w:left="504" w:hanging="216"/>
      </w:pPr>
      <w:r>
        <w:t>Equal to £10,000 or $1.7 million in today’s economy</w:t>
      </w:r>
    </w:p>
    <w:p w14:paraId="66A381E0" w14:textId="51DAD1DF" w:rsidR="005F2950" w:rsidRDefault="005F2950" w:rsidP="005F2950">
      <w:r>
        <w:t xml:space="preserve">This </w:t>
      </w:r>
      <w:r w:rsidRPr="00841997">
        <w:t xml:space="preserve">1773 </w:t>
      </w:r>
      <w:proofErr w:type="spellStart"/>
      <w:r w:rsidRPr="00841997">
        <w:t>Bloxels</w:t>
      </w:r>
      <w:proofErr w:type="spellEnd"/>
      <w:r w:rsidRPr="00841997">
        <w:t xml:space="preserve"> Boston</w:t>
      </w:r>
      <w:r>
        <w:t xml:space="preserve"> should be created with various scenes where students interact with different </w:t>
      </w:r>
      <w:r w:rsidR="00CE29A3">
        <w:t xml:space="preserve">colonists </w:t>
      </w:r>
      <w:r>
        <w:t xml:space="preserve">and see how the Tea Act and the Townshend Acts affected the characters. Students should encounter British soldiers and members of the Sons of Liberty. Following these initial scenes, students will be given an opportunity to join the Sons of Liberty and participate in the Boston Tea Party or abstain from the activities. It is recommended </w:t>
      </w:r>
      <w:r w:rsidR="00CE29A3">
        <w:t xml:space="preserve">that scenes be created </w:t>
      </w:r>
      <w:r>
        <w:t>based on both decisions so the student can see the consequences of joining or abstaining. The final scene should show the effects of their decision (s</w:t>
      </w:r>
      <w:r w:rsidRPr="00841997">
        <w:t xml:space="preserve">ee example video - </w:t>
      </w:r>
      <w:hyperlink r:id="rId21" w:history="1">
        <w:r>
          <w:rPr>
            <w:rStyle w:val="Hyperlink"/>
          </w:rPr>
          <w:t>Boston 1773</w:t>
        </w:r>
      </w:hyperlink>
      <w:r>
        <w:t>; Shaffer, 2024).</w:t>
      </w:r>
    </w:p>
    <w:p w14:paraId="29BA5CD2" w14:textId="77777777" w:rsidR="005F2950" w:rsidRDefault="005F2950" w:rsidP="005F2950">
      <w:pPr>
        <w:pStyle w:val="Heading3"/>
      </w:pPr>
      <w:r>
        <w:t>Assessments</w:t>
      </w:r>
    </w:p>
    <w:p w14:paraId="6D87B416" w14:textId="77777777" w:rsidR="005F2950" w:rsidRDefault="005F2950" w:rsidP="005F2950">
      <w:r>
        <w:t>By exploring these topics, students should be able to describe how this event led to i</w:t>
      </w:r>
      <w:r w:rsidRPr="00BC4B15">
        <w:t>ncreased colonial unity and resistance</w:t>
      </w:r>
      <w:r>
        <w:t xml:space="preserve"> which in turn led </w:t>
      </w:r>
      <w:r w:rsidRPr="00BC4B15">
        <w:t>to the American Revolution.</w:t>
      </w:r>
      <w:r>
        <w:t xml:space="preserve"> Following this activity, students should submit a written assignment, discussing the specific individuals they met throughout the game, if they chose to join the Sons of Liberty in the Boston Tea Party events, and what influenced that decision.</w:t>
      </w:r>
    </w:p>
    <w:p w14:paraId="580E19FD" w14:textId="77777777" w:rsidR="005F2950" w:rsidRDefault="005F2950" w:rsidP="0092640E">
      <w:pPr>
        <w:pStyle w:val="Heading2"/>
      </w:pPr>
      <w:r>
        <w:t>References</w:t>
      </w:r>
    </w:p>
    <w:p w14:paraId="388BC9FE" w14:textId="739ED5A6" w:rsidR="005F2950" w:rsidRDefault="005F2950" w:rsidP="0092640E">
      <w:pPr>
        <w:ind w:left="360" w:hanging="360"/>
      </w:pPr>
      <w:proofErr w:type="spellStart"/>
      <w:r>
        <w:t>Bloxels</w:t>
      </w:r>
      <w:proofErr w:type="spellEnd"/>
      <w:r>
        <w:t xml:space="preserve">. (n.d.-a) </w:t>
      </w:r>
      <w:proofErr w:type="spellStart"/>
      <w:r w:rsidRPr="00421C6C">
        <w:rPr>
          <w:i/>
          <w:iCs/>
        </w:rPr>
        <w:t>Bloxels</w:t>
      </w:r>
      <w:proofErr w:type="spellEnd"/>
      <w:r w:rsidRPr="00421C6C">
        <w:rPr>
          <w:i/>
          <w:iCs/>
        </w:rPr>
        <w:t xml:space="preserve"> </w:t>
      </w:r>
      <w:r>
        <w:rPr>
          <w:i/>
          <w:iCs/>
        </w:rPr>
        <w:t>b</w:t>
      </w:r>
      <w:r w:rsidRPr="00421C6C">
        <w:rPr>
          <w:i/>
          <w:iCs/>
        </w:rPr>
        <w:t xml:space="preserve">uild </w:t>
      </w:r>
      <w:r>
        <w:rPr>
          <w:i/>
          <w:iCs/>
        </w:rPr>
        <w:t>y</w:t>
      </w:r>
      <w:r w:rsidRPr="00421C6C">
        <w:rPr>
          <w:i/>
          <w:iCs/>
        </w:rPr>
        <w:t xml:space="preserve">our </w:t>
      </w:r>
      <w:r>
        <w:rPr>
          <w:i/>
          <w:iCs/>
        </w:rPr>
        <w:t>o</w:t>
      </w:r>
      <w:r w:rsidRPr="00421C6C">
        <w:rPr>
          <w:i/>
          <w:iCs/>
        </w:rPr>
        <w:t>wn</w:t>
      </w:r>
      <w:r>
        <w:rPr>
          <w:i/>
          <w:iCs/>
        </w:rPr>
        <w:t xml:space="preserve"> v</w:t>
      </w:r>
      <w:r w:rsidRPr="00421C6C">
        <w:rPr>
          <w:i/>
          <w:iCs/>
        </w:rPr>
        <w:t xml:space="preserve">ideo </w:t>
      </w:r>
      <w:r>
        <w:rPr>
          <w:i/>
          <w:iCs/>
        </w:rPr>
        <w:t>g</w:t>
      </w:r>
      <w:r w:rsidRPr="00421C6C">
        <w:rPr>
          <w:i/>
          <w:iCs/>
        </w:rPr>
        <w:t xml:space="preserve">ames: Official </w:t>
      </w:r>
      <w:r>
        <w:rPr>
          <w:i/>
          <w:iCs/>
        </w:rPr>
        <w:t>k</w:t>
      </w:r>
      <w:r w:rsidRPr="00421C6C">
        <w:rPr>
          <w:i/>
          <w:iCs/>
        </w:rPr>
        <w:t>it</w:t>
      </w:r>
      <w:r>
        <w:rPr>
          <w:i/>
          <w:iCs/>
        </w:rPr>
        <w:t xml:space="preserve">. </w:t>
      </w:r>
      <w:r>
        <w:t xml:space="preserve">Retrieved on November 23, 2024, from </w:t>
      </w:r>
      <w:hyperlink r:id="rId22" w:history="1">
        <w:r w:rsidRPr="000B44E0">
          <w:rPr>
            <w:rStyle w:val="Hyperlink"/>
          </w:rPr>
          <w:t>https://store.bloxelsbuilder.com/collections/get-started-with-bloxels-edu/products/bloxels-personal-edition</w:t>
        </w:r>
      </w:hyperlink>
      <w:r>
        <w:t xml:space="preserve"> </w:t>
      </w:r>
    </w:p>
    <w:p w14:paraId="31611DF9" w14:textId="77777777" w:rsidR="0092640E" w:rsidRDefault="0092640E" w:rsidP="0092640E">
      <w:pPr>
        <w:ind w:left="360" w:hanging="360"/>
      </w:pPr>
      <w:proofErr w:type="spellStart"/>
      <w:r>
        <w:t>Bloxels</w:t>
      </w:r>
      <w:proofErr w:type="spellEnd"/>
      <w:r>
        <w:t xml:space="preserve">. (n.d.-b). Retrieved on November 23, 2024, from </w:t>
      </w:r>
      <w:hyperlink r:id="rId23" w:history="1">
        <w:r w:rsidRPr="000B44E0">
          <w:rPr>
            <w:rStyle w:val="Hyperlink"/>
          </w:rPr>
          <w:t>https://edu.bloxelsbuilder.com/</w:t>
        </w:r>
      </w:hyperlink>
      <w:r>
        <w:t xml:space="preserve"> </w:t>
      </w:r>
    </w:p>
    <w:p w14:paraId="75C79552" w14:textId="77777777" w:rsidR="0092640E" w:rsidRDefault="0092640E" w:rsidP="0092640E">
      <w:pPr>
        <w:ind w:left="360" w:hanging="360"/>
      </w:pPr>
      <w:r>
        <w:t xml:space="preserve">Play </w:t>
      </w:r>
      <w:proofErr w:type="spellStart"/>
      <w:r>
        <w:t>Bloxels</w:t>
      </w:r>
      <w:proofErr w:type="spellEnd"/>
      <w:r>
        <w:t xml:space="preserve">. (n.d.). Retrieved on November 23, 2024, from </w:t>
      </w:r>
      <w:hyperlink r:id="rId24" w:history="1">
        <w:r w:rsidRPr="000B44E0">
          <w:rPr>
            <w:rStyle w:val="Hyperlink"/>
          </w:rPr>
          <w:t>https://play.bloxels.com/</w:t>
        </w:r>
      </w:hyperlink>
      <w:r>
        <w:t xml:space="preserve"> </w:t>
      </w:r>
    </w:p>
    <w:p w14:paraId="04B87004" w14:textId="77777777" w:rsidR="0092640E" w:rsidRPr="0092640E" w:rsidRDefault="0092640E" w:rsidP="0092640E">
      <w:pPr>
        <w:ind w:left="360" w:hanging="360"/>
      </w:pPr>
      <w:r>
        <w:t xml:space="preserve">Shaffer, E. (2024, October 22). </w:t>
      </w:r>
      <w:r>
        <w:rPr>
          <w:i/>
          <w:iCs/>
        </w:rPr>
        <w:t xml:space="preserve">Boston 1773 </w:t>
      </w:r>
      <w:r>
        <w:t xml:space="preserve">[YouTube]. </w:t>
      </w:r>
      <w:hyperlink r:id="rId25" w:history="1">
        <w:r w:rsidRPr="00A80D60">
          <w:rPr>
            <w:rStyle w:val="Hyperlink"/>
          </w:rPr>
          <w:t>https://youtu.be/uXGxiQ1Dam8?si=fVDP8WXpvxVn7bxT</w:t>
        </w:r>
      </w:hyperlink>
      <w:r>
        <w:t xml:space="preserve"> </w:t>
      </w:r>
    </w:p>
    <w:p w14:paraId="26918FF4" w14:textId="77777777" w:rsidR="005F2950" w:rsidRDefault="005F2950" w:rsidP="005F2950">
      <w:pPr>
        <w:pStyle w:val="Heading2-right"/>
      </w:pPr>
      <w:r>
        <w:t>About the Author</w:t>
      </w:r>
    </w:p>
    <w:p w14:paraId="394C56D0" w14:textId="26202946" w:rsidR="005F2950" w:rsidRPr="00C23EA1" w:rsidRDefault="005F2950" w:rsidP="005F2950">
      <w:r w:rsidRPr="001F634E">
        <w:rPr>
          <w:b/>
          <w:bCs/>
        </w:rPr>
        <w:t>Elisa L. Shaffer</w:t>
      </w:r>
      <w:r>
        <w:t>,</w:t>
      </w:r>
      <w:r w:rsidR="00CE29A3">
        <w:t xml:space="preserve"> Instructional Designer,</w:t>
      </w:r>
      <w:r>
        <w:t xml:space="preserve"> in conjunction with subject matter experts, </w:t>
      </w:r>
      <w:r w:rsidR="00CE29A3">
        <w:t>develops</w:t>
      </w:r>
      <w:r>
        <w:t xml:space="preserve"> short (3.5-week) professional development courses for </w:t>
      </w:r>
      <w:r w:rsidR="00CE29A3">
        <w:t xml:space="preserve">academic advisors </w:t>
      </w:r>
      <w:r>
        <w:t>for NACADA: The Global Community for Academic Advising since 2016. She is currently a PhD Candidate at Old Dominion University in Instructional Design and Technology. Her research agenda is to enhance learning for neurodivergent learners in online learning environments.</w:t>
      </w:r>
    </w:p>
    <w:p w14:paraId="40AB34DE" w14:textId="77777777" w:rsidR="005F2950" w:rsidRDefault="005F2950" w:rsidP="005F2950">
      <w:pPr>
        <w:pStyle w:val="Heading2-right"/>
      </w:pPr>
      <w:r>
        <w:t>Sharing &amp; Modification Permissions</w:t>
      </w:r>
    </w:p>
    <w:p w14:paraId="0317F12F" w14:textId="77777777" w:rsidR="005F2950" w:rsidRDefault="005F2950" w:rsidP="005F2950">
      <w:r>
        <w:t xml:space="preserve">Unless otherwise noted, this article and its resources are published under a </w:t>
      </w:r>
      <w:hyperlink r:id="rId26"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488C44F5" w14:textId="77777777" w:rsidR="005F2950" w:rsidRDefault="005F2950" w:rsidP="005F2950">
      <w:r w:rsidRPr="003E79DA">
        <w:rPr>
          <w:noProof/>
          <w:color w:val="FFFFFF" w:themeColor="background1"/>
        </w:rPr>
        <w:drawing>
          <wp:inline distT="0" distB="0" distL="0" distR="0" wp14:anchorId="7981AE03" wp14:editId="7EFDB162">
            <wp:extent cx="1130442" cy="385763"/>
            <wp:effectExtent l="0" t="0" r="0" b="0"/>
            <wp:docPr id="870842126" name="Picture 870842126" descr="Creative Commons, Attribution, Non-Commercial, Share Alike icon.">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483E3D47" w14:textId="77777777" w:rsidR="005F2950" w:rsidRDefault="005F2950" w:rsidP="005F2950">
      <w:r>
        <w:t>You can freely share the article and its resources if you indicate the original authors, identify the Creative Commons license, and use them non-commercially.</w:t>
      </w:r>
    </w:p>
    <w:p w14:paraId="16C1A835" w14:textId="77777777" w:rsidR="005F2950" w:rsidRDefault="005F2950" w:rsidP="005F2950">
      <w:r>
        <w:t>You may also make and share modifications by:</w:t>
      </w:r>
    </w:p>
    <w:p w14:paraId="1E5EC3CF" w14:textId="77777777" w:rsidR="005F2950" w:rsidRDefault="005F2950" w:rsidP="005F2950">
      <w:pPr>
        <w:pStyle w:val="ListParagraph"/>
        <w:numPr>
          <w:ilvl w:val="0"/>
          <w:numId w:val="20"/>
        </w:numPr>
        <w:ind w:left="288" w:hanging="216"/>
      </w:pPr>
      <w:hyperlink r:id="rId28" w:history="1">
        <w:r w:rsidRPr="00CB620E">
          <w:rPr>
            <w:rStyle w:val="Hyperlink"/>
          </w:rPr>
          <w:t>Identifying the original authors</w:t>
        </w:r>
      </w:hyperlink>
      <w:r>
        <w:t>.</w:t>
      </w:r>
    </w:p>
    <w:p w14:paraId="348AABC6" w14:textId="77777777" w:rsidR="005F2950" w:rsidRDefault="005F2950" w:rsidP="005F2950">
      <w:pPr>
        <w:pStyle w:val="ListParagraph"/>
        <w:numPr>
          <w:ilvl w:val="0"/>
          <w:numId w:val="20"/>
        </w:numPr>
        <w:ind w:left="288" w:hanging="216"/>
      </w:pPr>
      <w:r>
        <w:t>Using the resources non-commercially.</w:t>
      </w:r>
    </w:p>
    <w:p w14:paraId="46ECA106" w14:textId="77777777" w:rsidR="005F2950" w:rsidRDefault="005F2950" w:rsidP="005F2950">
      <w:pPr>
        <w:pStyle w:val="ListParagraph"/>
        <w:numPr>
          <w:ilvl w:val="0"/>
          <w:numId w:val="20"/>
        </w:numPr>
        <w:ind w:left="288" w:hanging="216"/>
      </w:pPr>
      <w:r>
        <w:t>Licensing modifications under the CC BY-NC-SA 4.0 license (and including a link to it).</w:t>
      </w:r>
    </w:p>
    <w:p w14:paraId="4CE1F4BD" w14:textId="2EECABCF" w:rsidR="00337DB2" w:rsidRPr="003B1298" w:rsidRDefault="005F2950" w:rsidP="00600832">
      <w:pPr>
        <w:pStyle w:val="ListParagraph"/>
        <w:numPr>
          <w:ilvl w:val="0"/>
          <w:numId w:val="20"/>
        </w:numPr>
        <w:ind w:left="288" w:hanging="216"/>
      </w:pPr>
      <w:r>
        <w:t>Indicating what modifications were made.</w:t>
      </w:r>
    </w:p>
    <w:sectPr w:rsidR="00337DB2" w:rsidRPr="003B1298" w:rsidSect="00F154DD">
      <w:headerReference w:type="default" r:id="rId29"/>
      <w:type w:val="continuous"/>
      <w:pgSz w:w="12240" w:h="15840"/>
      <w:pgMar w:top="1800" w:right="1008" w:bottom="1109" w:left="1440" w:header="576" w:footer="360" w:gutter="0"/>
      <w:pgNumType w:start="67"/>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CFC128" w14:textId="77777777" w:rsidR="0075431B" w:rsidRDefault="0075431B" w:rsidP="00597071">
      <w:r>
        <w:separator/>
      </w:r>
    </w:p>
  </w:endnote>
  <w:endnote w:type="continuationSeparator" w:id="0">
    <w:p w14:paraId="7D2B3ACE" w14:textId="77777777" w:rsidR="0075431B" w:rsidRDefault="0075431B" w:rsidP="00597071">
      <w:r>
        <w:continuationSeparator/>
      </w:r>
    </w:p>
  </w:endnote>
  <w:endnote w:type="continuationNotice" w:id="1">
    <w:p w14:paraId="70E120B9" w14:textId="77777777" w:rsidR="0075431B" w:rsidRDefault="0075431B"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C459DF2-1123-4FC7-A2E1-CABE68759C59}"/>
    <w:embedBold r:id="rId2" w:fontKey="{05E83AB9-7E79-48D9-8FF3-9ADDB770580D}"/>
    <w:embedItalic r:id="rId3" w:fontKey="{0A9113AE-B967-4EC2-A2B9-CFC94765696D}"/>
  </w:font>
  <w:font w:name="Roboto">
    <w:panose1 w:val="02000000000000000000"/>
    <w:charset w:val="00"/>
    <w:family w:val="auto"/>
    <w:pitch w:val="variable"/>
    <w:sig w:usb0="E0000AFF" w:usb1="5000217F" w:usb2="00000021" w:usb3="00000000" w:csb0="0000019F" w:csb1="00000000"/>
    <w:embedRegular r:id="rId4" w:fontKey="{D9D7F4B9-0ADD-4163-AD77-6D7C400E4347}"/>
    <w:embedBold r:id="rId5" w:fontKey="{B848FEF4-1D8A-44BC-8EE0-FFD5B5DA428E}"/>
    <w:embedItalic r:id="rId6" w:fontKey="{A778DF71-A4D1-4468-90F4-53ABEDD5AE73}"/>
    <w:embedBoldItalic r:id="rId7" w:fontKey="{C58666BD-BE40-427F-9FC8-88EAEDAAAF33}"/>
  </w:font>
  <w:font w:name="Aharoni">
    <w:charset w:val="B1"/>
    <w:family w:val="auto"/>
    <w:pitch w:val="variable"/>
    <w:sig w:usb0="00000803" w:usb1="00000000" w:usb2="00000000" w:usb3="00000000" w:csb0="00000021" w:csb1="00000000"/>
    <w:embedRegular r:id="rId8" w:fontKey="{B20C683C-F819-4340-A96A-43D4D1869B6C}"/>
  </w:font>
  <w:font w:name="Abadi">
    <w:charset w:val="00"/>
    <w:family w:val="swiss"/>
    <w:pitch w:val="variable"/>
    <w:sig w:usb0="80000003" w:usb1="00000000" w:usb2="00000000" w:usb3="00000000" w:csb0="00000001" w:csb1="00000000"/>
    <w:embedRegular r:id="rId9" w:fontKey="{2C4E51F2-F792-42BA-B9CB-8D32160AE392}"/>
    <w:embedBold r:id="rId10" w:fontKey="{A2781319-8434-4B4D-8AFC-C557B4610A71}"/>
  </w:font>
  <w:font w:name="Segoe UI">
    <w:panose1 w:val="020B0502040204020203"/>
    <w:charset w:val="00"/>
    <w:family w:val="swiss"/>
    <w:pitch w:val="variable"/>
    <w:sig w:usb0="E4002EFF" w:usb1="C000E47F" w:usb2="00000009" w:usb3="00000000" w:csb0="000001FF" w:csb1="00000000"/>
    <w:embedRegular r:id="rId11" w:fontKey="{599F9823-54FC-46DA-90E7-21D7F32DA83F}"/>
  </w:font>
  <w:font w:name="Calibri Light">
    <w:panose1 w:val="020F0302020204030204"/>
    <w:charset w:val="00"/>
    <w:family w:val="swiss"/>
    <w:pitch w:val="variable"/>
    <w:sig w:usb0="E4002EFF" w:usb1="C200247B" w:usb2="00000009" w:usb3="00000000" w:csb0="000001FF" w:csb1="00000000"/>
    <w:embedRegular r:id="rId12" w:fontKey="{7A09ECBC-563E-44D1-89D1-8271F5CDC6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535E3FB7" w:rsidR="00FA7121" w:rsidRDefault="00FA7121" w:rsidP="00A262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97286509"/>
      <w:docPartObj>
        <w:docPartGallery w:val="Page Numbers (Bottom of Page)"/>
        <w:docPartUnique/>
      </w:docPartObj>
    </w:sdtPr>
    <w:sdtContent>
      <w:p w14:paraId="3ED9F767" w14:textId="15724711" w:rsidR="00A2623B" w:rsidRDefault="00A2623B" w:rsidP="000F3133">
        <w:pPr>
          <w:pStyle w:val="Footer"/>
          <w:framePr w:wrap="none" w:vAnchor="text" w:hAnchor="margin" w:xAlign="right" w:y="1"/>
          <w:spacing w:before="120"/>
          <w:rPr>
            <w:rStyle w:val="PageNumber"/>
          </w:rPr>
        </w:pPr>
        <w:r w:rsidRPr="0092640E">
          <w:rPr>
            <w:rStyle w:val="PageNumber"/>
            <w:color w:val="FFFFFF" w:themeColor="background1"/>
          </w:rPr>
          <w:fldChar w:fldCharType="begin"/>
        </w:r>
        <w:r w:rsidRPr="0092640E">
          <w:rPr>
            <w:rStyle w:val="PageNumber"/>
            <w:color w:val="FFFFFF" w:themeColor="background1"/>
          </w:rPr>
          <w:instrText xml:space="preserve"> PAGE </w:instrText>
        </w:r>
        <w:r w:rsidRPr="0092640E">
          <w:rPr>
            <w:rStyle w:val="PageNumber"/>
            <w:color w:val="FFFFFF" w:themeColor="background1"/>
          </w:rPr>
          <w:fldChar w:fldCharType="separate"/>
        </w:r>
        <w:r w:rsidRPr="0092640E">
          <w:rPr>
            <w:rStyle w:val="PageNumber"/>
            <w:noProof/>
            <w:color w:val="FFFFFF" w:themeColor="background1"/>
          </w:rPr>
          <w:t>1</w:t>
        </w:r>
        <w:r w:rsidRPr="0092640E">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7C5E0" w14:textId="77777777" w:rsidR="00F13101" w:rsidRDefault="00F13101">
    <w:pPr>
      <w:pStyle w:val="Footer"/>
      <w:framePr w:wrap="none" w:vAnchor="text" w:hAnchor="margin" w:xAlign="right" w:y="1"/>
      <w:rPr>
        <w:rStyle w:val="PageNumber"/>
      </w:rPr>
    </w:pPr>
  </w:p>
  <w:sdt>
    <w:sdtPr>
      <w:rPr>
        <w:rStyle w:val="PageNumber"/>
      </w:rPr>
      <w:id w:val="-1909292504"/>
      <w:docPartObj>
        <w:docPartGallery w:val="Page Numbers (Bottom of Page)"/>
        <w:docPartUnique/>
      </w:docPartObj>
    </w:sdtPr>
    <w:sdtContent>
      <w:p w14:paraId="295F268D" w14:textId="77777777" w:rsidR="00F13101" w:rsidRDefault="00F1310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56B295" w14:textId="77777777" w:rsidR="00F13101" w:rsidRDefault="00F13101" w:rsidP="00FA712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FFFF" w:themeColor="background1"/>
      </w:rPr>
      <w:id w:val="-816566894"/>
      <w:docPartObj>
        <w:docPartGallery w:val="Page Numbers (Bottom of Page)"/>
        <w:docPartUnique/>
      </w:docPartObj>
    </w:sdtPr>
    <w:sdtEndPr>
      <w:rPr>
        <w:noProof/>
      </w:rPr>
    </w:sdtEndPr>
    <w:sdtContent>
      <w:p w14:paraId="2CB7C530" w14:textId="59B54DE8" w:rsidR="00757A00" w:rsidRPr="00757A00" w:rsidRDefault="00E6795C" w:rsidP="00E6795C">
        <w:pPr>
          <w:pStyle w:val="Footer"/>
          <w:spacing w:before="240"/>
          <w:rPr>
            <w:color w:val="FFFFFF" w:themeColor="background1"/>
          </w:rPr>
        </w:pPr>
        <w:r w:rsidRPr="00757A00">
          <w:rPr>
            <w:noProof/>
            <w:color w:val="FFFFFF" w:themeColor="background1"/>
          </w:rPr>
          <mc:AlternateContent>
            <mc:Choice Requires="wps">
              <w:drawing>
                <wp:anchor distT="0" distB="0" distL="114300" distR="114300" simplePos="0" relativeHeight="251672578" behindDoc="0" locked="0" layoutInCell="1" allowOverlap="1" wp14:anchorId="0F123A98" wp14:editId="1E77CED1">
                  <wp:simplePos x="0" y="0"/>
                  <wp:positionH relativeFrom="column">
                    <wp:posOffset>-923925</wp:posOffset>
                  </wp:positionH>
                  <wp:positionV relativeFrom="page">
                    <wp:posOffset>9328785</wp:posOffset>
                  </wp:positionV>
                  <wp:extent cx="7781290" cy="0"/>
                  <wp:effectExtent l="0" t="19050" r="48260" b="38100"/>
                  <wp:wrapNone/>
                  <wp:docPr id="211376477" name="Straight Connector 2113764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1A689" id="Straight Connector 211376477" o:spid="_x0000_s1026" alt="&quot;&quot;" style="position:absolute;z-index:25167257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2.75pt,734.55pt" to="539.95pt,7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" strokecolor="#b8e08c" strokeweight="4.5pt">
                  <v:stroke joinstyle="miter"/>
                  <w10:wrap anchory="page"/>
                </v:line>
              </w:pict>
            </mc:Fallback>
          </mc:AlternateContent>
        </w:r>
        <w:r w:rsidRPr="00757A00">
          <w:rPr>
            <w:noProof/>
            <w:color w:val="FFFFFF" w:themeColor="background1"/>
          </w:rPr>
          <mc:AlternateContent>
            <mc:Choice Requires="wps">
              <w:drawing>
                <wp:anchor distT="0" distB="0" distL="114300" distR="114300" simplePos="0" relativeHeight="251671554" behindDoc="1" locked="0" layoutInCell="1" allowOverlap="1" wp14:anchorId="2C8C038C" wp14:editId="08076344">
                  <wp:simplePos x="0" y="0"/>
                  <wp:positionH relativeFrom="column">
                    <wp:posOffset>-938213</wp:posOffset>
                  </wp:positionH>
                  <wp:positionV relativeFrom="page">
                    <wp:posOffset>9358314</wp:posOffset>
                  </wp:positionV>
                  <wp:extent cx="7799705" cy="689292"/>
                  <wp:effectExtent l="0" t="0" r="0" b="0"/>
                  <wp:wrapNone/>
                  <wp:docPr id="2118319428" name="Rectangle 21183194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8929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77F23" w14:textId="2287861A" w:rsidR="00757A00" w:rsidRPr="004A625E" w:rsidRDefault="006C5B52" w:rsidP="00757A00">
                              <w:pPr>
                                <w:spacing w:before="0"/>
                                <w:ind w:left="1260"/>
                                <w:rPr>
                                  <w:color w:val="FFFFFF" w:themeColor="background1"/>
                                </w:rPr>
                              </w:pPr>
                              <w:r>
                                <w:rPr>
                                  <w:noProof/>
                                  <w:color w:val="FFFFFF" w:themeColor="background1"/>
                                </w:rPr>
                                <w:drawing>
                                  <wp:inline distT="0" distB="0" distL="0" distR="0" wp14:anchorId="48308D19" wp14:editId="09A1D00E">
                                    <wp:extent cx="1078772" cy="228600"/>
                                    <wp:effectExtent l="0" t="0" r="7620" b="0"/>
                                    <wp:docPr id="1758550390"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C038C" id="Rectangle 2118319428" o:spid="_x0000_s1027" alt="&quot;&quot;" style="position:absolute;margin-left:-73.9pt;margin-top:736.9pt;width:614.15pt;height:54.25pt;z-index:-25164492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" fillcolor="#2f5496 [2404]" stroked="f" strokeweight="1pt">
                  <v:textbox>
                    <w:txbxContent>
                      <w:p w14:paraId="47077F23" w14:textId="2287861A" w:rsidR="00757A00" w:rsidRPr="004A625E" w:rsidRDefault="006C5B52" w:rsidP="00757A00">
                        <w:pPr>
                          <w:spacing w:before="0"/>
                          <w:ind w:left="1260"/>
                          <w:rPr>
                            <w:color w:val="FFFFFF" w:themeColor="background1"/>
                          </w:rPr>
                        </w:pPr>
                        <w:r>
                          <w:rPr>
                            <w:noProof/>
                            <w:color w:val="FFFFFF" w:themeColor="background1"/>
                          </w:rPr>
                          <w:drawing>
                            <wp:inline distT="0" distB="0" distL="0" distR="0" wp14:anchorId="48308D19" wp14:editId="09A1D00E">
                              <wp:extent cx="1078772" cy="228600"/>
                              <wp:effectExtent l="0" t="0" r="7620" b="0"/>
                              <wp:docPr id="1758550390"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p>
                    </w:txbxContent>
                  </v:textbox>
                  <w10:wrap anchory="page"/>
                </v:rect>
              </w:pict>
            </mc:Fallback>
          </mc:AlternateContent>
        </w:r>
      </w:p>
    </w:sdtContent>
  </w:sdt>
  <w:sdt>
    <w:sdtPr>
      <w:rPr>
        <w:rStyle w:val="PageNumber"/>
      </w:rPr>
      <w:id w:val="35012182"/>
      <w:docPartObj>
        <w:docPartGallery w:val="Page Numbers (Bottom of Page)"/>
        <w:docPartUnique/>
      </w:docPartObj>
    </w:sdtPr>
    <w:sdtContent>
      <w:p w14:paraId="4356028D" w14:textId="77777777" w:rsidR="00E6795C" w:rsidRDefault="00E6795C" w:rsidP="00E6795C">
        <w:pPr>
          <w:pStyle w:val="Footer"/>
          <w:framePr w:wrap="none" w:vAnchor="text" w:hAnchor="page" w:x="11162" w:y="1"/>
          <w:spacing w:before="120"/>
          <w:rPr>
            <w:rStyle w:val="PageNumber"/>
          </w:rPr>
        </w:pPr>
        <w:r w:rsidRPr="0092640E">
          <w:rPr>
            <w:rStyle w:val="PageNumber"/>
            <w:color w:val="FFFFFF" w:themeColor="background1"/>
          </w:rPr>
          <w:fldChar w:fldCharType="begin"/>
        </w:r>
        <w:r w:rsidRPr="0092640E">
          <w:rPr>
            <w:rStyle w:val="PageNumber"/>
            <w:color w:val="FFFFFF" w:themeColor="background1"/>
          </w:rPr>
          <w:instrText xml:space="preserve"> PAGE </w:instrText>
        </w:r>
        <w:r w:rsidRPr="0092640E">
          <w:rPr>
            <w:rStyle w:val="PageNumber"/>
            <w:color w:val="FFFFFF" w:themeColor="background1"/>
          </w:rPr>
          <w:fldChar w:fldCharType="separate"/>
        </w:r>
        <w:r>
          <w:rPr>
            <w:rStyle w:val="PageNumber"/>
            <w:color w:val="FFFFFF" w:themeColor="background1"/>
          </w:rPr>
          <w:t>1</w:t>
        </w:r>
        <w:r w:rsidRPr="0092640E">
          <w:rPr>
            <w:rStyle w:val="PageNumber"/>
            <w:color w:val="FFFFFF" w:themeColor="background1"/>
          </w:rPr>
          <w:fldChar w:fldCharType="end"/>
        </w:r>
      </w:p>
    </w:sdtContent>
  </w:sdt>
  <w:p w14:paraId="09B5AC16" w14:textId="762E1CFE" w:rsidR="00F13101" w:rsidRPr="00E11D52" w:rsidRDefault="00E6795C" w:rsidP="00E6795C">
    <w:pPr>
      <w:pStyle w:val="Footer"/>
      <w:spacing w:before="0"/>
      <w:ind w:right="360"/>
      <w:jc w:val="center"/>
      <w:rPr>
        <w:color w:val="FFFFFF" w:themeColor="background1"/>
      </w:rPr>
    </w:pPr>
    <w:r w:rsidRPr="003E79DA">
      <w:rPr>
        <w:noProof/>
        <w:color w:val="FFFFFF" w:themeColor="background1"/>
      </w:rPr>
      <w:drawing>
        <wp:inline distT="0" distB="0" distL="0" distR="0" wp14:anchorId="621B40F8" wp14:editId="4A985E4F">
          <wp:extent cx="669890" cy="228600"/>
          <wp:effectExtent l="0" t="0" r="0" b="0"/>
          <wp:docPr id="2103707756" name="Picture 2103707756"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570E2" w14:textId="77777777" w:rsidR="00F13101" w:rsidRDefault="00F13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4C83A0" w14:textId="77777777" w:rsidR="0075431B" w:rsidRDefault="0075431B" w:rsidP="00597071">
      <w:r>
        <w:separator/>
      </w:r>
    </w:p>
  </w:footnote>
  <w:footnote w:type="continuationSeparator" w:id="0">
    <w:p w14:paraId="5B61BFF4" w14:textId="77777777" w:rsidR="0075431B" w:rsidRDefault="0075431B" w:rsidP="00597071">
      <w:r>
        <w:continuationSeparator/>
      </w:r>
    </w:p>
  </w:footnote>
  <w:footnote w:type="continuationNotice" w:id="1">
    <w:p w14:paraId="3E0388AC" w14:textId="77777777" w:rsidR="0075431B" w:rsidRDefault="0075431B"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1E11FF2"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5F2950">
      <w:rPr>
        <w:color w:val="auto"/>
      </w:rPr>
      <w:t>2024</w:t>
    </w:r>
    <w:r w:rsidR="00E70774" w:rsidRPr="00E70774">
      <w:rPr>
        <w:color w:val="auto"/>
      </w:rPr>
      <w:t xml:space="preserve">) Volume </w:t>
    </w:r>
    <w:r w:rsidR="005F2950">
      <w:rPr>
        <w:color w:val="auto"/>
      </w:rPr>
      <w:t>3</w:t>
    </w:r>
    <w:r w:rsidR="00E70774" w:rsidRPr="00E70774">
      <w:rPr>
        <w:color w:val="auto"/>
      </w:rPr>
      <w:t xml:space="preserve">, Issue </w:t>
    </w:r>
    <w:r w:rsidR="005F2950">
      <w:rPr>
        <w:color w:val="auto"/>
      </w:rPr>
      <w:t>2</w:t>
    </w:r>
    <w:r w:rsidR="00921E38">
      <w:rPr>
        <w:color w:val="auto"/>
      </w:rPr>
      <w:t>; DOI:</w:t>
    </w:r>
    <w:r w:rsidR="007A0E7A">
      <w:rPr>
        <w:color w:val="auto"/>
      </w:rPr>
      <w:t xml:space="preserve"> </w:t>
    </w:r>
    <w:r w:rsidR="007A0E7A" w:rsidRPr="007A0E7A">
      <w:rPr>
        <w:color w:val="auto"/>
      </w:rPr>
      <w:t>10.13001/</w:t>
    </w:r>
    <w:proofErr w:type="gramStart"/>
    <w:r w:rsidR="007A0E7A" w:rsidRPr="007A0E7A">
      <w:rPr>
        <w:color w:val="auto"/>
      </w:rPr>
      <w:t>jtilt.v</w:t>
    </w:r>
    <w:proofErr w:type="gramEnd"/>
    <w:r w:rsidR="007A0E7A" w:rsidRPr="007A0E7A">
      <w:rPr>
        <w:color w:val="auto"/>
      </w:rPr>
      <w:t>3i2.9153</w:t>
    </w:r>
    <w:r w:rsidR="00492CD4">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330BFD" w14:textId="77777777" w:rsidR="00F13101" w:rsidRDefault="00F13101" w:rsidP="00CA22C8">
    <w:pPr>
      <w:pStyle w:val="Header"/>
      <w:tabs>
        <w:tab w:val="clear" w:pos="4680"/>
      </w:tabs>
      <w:spacing w:before="0"/>
      <w:ind w:firstLine="360"/>
      <w:jc w:val="right"/>
    </w:pPr>
    <w:r>
      <w:rPr>
        <w:noProof/>
      </w:rPr>
      <w:drawing>
        <wp:anchor distT="0" distB="0" distL="114300" distR="114300" simplePos="0" relativeHeight="251665410" behindDoc="0" locked="0" layoutInCell="1" allowOverlap="1" wp14:anchorId="34BBF6CA" wp14:editId="29F76C24">
          <wp:simplePos x="0" y="0"/>
          <wp:positionH relativeFrom="column">
            <wp:posOffset>-429895</wp:posOffset>
          </wp:positionH>
          <wp:positionV relativeFrom="paragraph">
            <wp:posOffset>-91440</wp:posOffset>
          </wp:positionV>
          <wp:extent cx="868680" cy="493776"/>
          <wp:effectExtent l="0" t="0" r="7620" b="1905"/>
          <wp:wrapNone/>
          <wp:docPr id="1668682051" name="Picture 166868205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3A5FCD8A" w14:textId="22A51C22" w:rsidR="00F13101" w:rsidRDefault="00F13101"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2338" behindDoc="0" locked="0" layoutInCell="1" allowOverlap="1" wp14:anchorId="13FC62DE" wp14:editId="5469A48E">
              <wp:simplePos x="0" y="0"/>
              <wp:positionH relativeFrom="column">
                <wp:posOffset>3035935</wp:posOffset>
              </wp:positionH>
              <wp:positionV relativeFrom="paragraph">
                <wp:posOffset>11748</wp:posOffset>
              </wp:positionV>
              <wp:extent cx="3401060" cy="0"/>
              <wp:effectExtent l="19050" t="19050" r="8890" b="19050"/>
              <wp:wrapNone/>
              <wp:docPr id="1778220622" name="Straight Connector 17782206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91E8C6" id="Straight Connector 1778220622" o:spid="_x0000_s1026" alt="&quot;&quot;" style="position:absolute;flip:x;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64386" behindDoc="0" locked="0" layoutInCell="1" allowOverlap="1" wp14:anchorId="73DAC77B" wp14:editId="2B23A91B">
              <wp:simplePos x="0" y="0"/>
              <wp:positionH relativeFrom="column">
                <wp:posOffset>-934720</wp:posOffset>
              </wp:positionH>
              <wp:positionV relativeFrom="paragraph">
                <wp:posOffset>367983</wp:posOffset>
              </wp:positionV>
              <wp:extent cx="7804150" cy="0"/>
              <wp:effectExtent l="0" t="19050" r="44450" b="38100"/>
              <wp:wrapNone/>
              <wp:docPr id="1974820580" name="Straight Connector 19748205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CEB2DC" id="Straight Connector 1974820580" o:spid="_x0000_s1026" alt="&quot;&quot;"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r w:rsidRPr="00E70774">
      <w:rPr>
        <w:color w:val="auto"/>
      </w:rPr>
      <w:t>(</w:t>
    </w:r>
    <w:r>
      <w:rPr>
        <w:color w:val="auto"/>
      </w:rPr>
      <w:t>2024</w:t>
    </w:r>
    <w:r w:rsidRPr="00E70774">
      <w:rPr>
        <w:color w:val="auto"/>
      </w:rPr>
      <w:t xml:space="preserve">) Volume </w:t>
    </w:r>
    <w:r w:rsidR="005F2950">
      <w:rPr>
        <w:color w:val="auto"/>
      </w:rPr>
      <w:t>3</w:t>
    </w:r>
    <w:r w:rsidRPr="00E70774">
      <w:rPr>
        <w:color w:val="auto"/>
      </w:rPr>
      <w:t xml:space="preserve">, Issue </w:t>
    </w:r>
    <w:r>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39B53" w14:textId="77777777" w:rsidR="00E11D52" w:rsidRDefault="00E11D52" w:rsidP="00CA22C8">
    <w:pPr>
      <w:pStyle w:val="Header"/>
      <w:tabs>
        <w:tab w:val="clear" w:pos="4680"/>
      </w:tabs>
      <w:spacing w:before="0"/>
      <w:ind w:firstLine="360"/>
      <w:jc w:val="right"/>
    </w:pPr>
    <w:r>
      <w:rPr>
        <w:noProof/>
      </w:rPr>
      <w:drawing>
        <wp:anchor distT="0" distB="0" distL="114300" distR="114300" simplePos="0" relativeHeight="251669506" behindDoc="0" locked="0" layoutInCell="1" allowOverlap="1" wp14:anchorId="0C0E730A" wp14:editId="215FF384">
          <wp:simplePos x="0" y="0"/>
          <wp:positionH relativeFrom="column">
            <wp:posOffset>-429895</wp:posOffset>
          </wp:positionH>
          <wp:positionV relativeFrom="paragraph">
            <wp:posOffset>-91440</wp:posOffset>
          </wp:positionV>
          <wp:extent cx="868680" cy="493776"/>
          <wp:effectExtent l="0" t="0" r="7620" b="1905"/>
          <wp:wrapNone/>
          <wp:docPr id="1742334919" name="Picture 174233491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52A8A75" w14:textId="049E6D9E" w:rsidR="00E11D52" w:rsidRDefault="00E11D52" w:rsidP="00E11D52">
    <w:pPr>
      <w:pStyle w:val="Header"/>
      <w:tabs>
        <w:tab w:val="clear" w:pos="4680"/>
      </w:tabs>
      <w:spacing w:before="120" w:after="120"/>
      <w:ind w:firstLine="360"/>
      <w:jc w:val="center"/>
    </w:pPr>
    <w:r>
      <w:rPr>
        <w:noProof/>
      </w:rPr>
      <mc:AlternateContent>
        <mc:Choice Requires="wps">
          <w:drawing>
            <wp:anchor distT="0" distB="0" distL="114300" distR="114300" simplePos="0" relativeHeight="251667458" behindDoc="0" locked="0" layoutInCell="1" allowOverlap="1" wp14:anchorId="790DE139" wp14:editId="2486327B">
              <wp:simplePos x="0" y="0"/>
              <wp:positionH relativeFrom="column">
                <wp:posOffset>3035935</wp:posOffset>
              </wp:positionH>
              <wp:positionV relativeFrom="paragraph">
                <wp:posOffset>11748</wp:posOffset>
              </wp:positionV>
              <wp:extent cx="3401060" cy="0"/>
              <wp:effectExtent l="19050" t="19050" r="8890" b="19050"/>
              <wp:wrapNone/>
              <wp:docPr id="1042710510" name="Straight Connector 10427105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3B6DC1" id="Straight Connector 1042710510" o:spid="_x0000_s1026" alt="&quot;&quot;" style="position:absolute;flip:x;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8482" behindDoc="0" locked="0" layoutInCell="1" allowOverlap="1" wp14:anchorId="4B4B6C61" wp14:editId="27899AF5">
              <wp:simplePos x="0" y="0"/>
              <wp:positionH relativeFrom="column">
                <wp:posOffset>-934720</wp:posOffset>
              </wp:positionH>
              <wp:positionV relativeFrom="paragraph">
                <wp:posOffset>367983</wp:posOffset>
              </wp:positionV>
              <wp:extent cx="7804150" cy="0"/>
              <wp:effectExtent l="0" t="19050" r="44450" b="38100"/>
              <wp:wrapNone/>
              <wp:docPr id="434613193" name="Straight Connector 434613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B5CC7A" id="Straight Connector 434613193" o:spid="_x0000_s1026" alt="&quot;&quot;" style="position:absolute;z-index:2516684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F40D12"/>
    <w:multiLevelType w:val="hybridMultilevel"/>
    <w:tmpl w:val="1A8E0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5D4096"/>
    <w:multiLevelType w:val="hybridMultilevel"/>
    <w:tmpl w:val="FE689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0E2586"/>
    <w:multiLevelType w:val="hybridMultilevel"/>
    <w:tmpl w:val="A15A7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7"/>
  </w:num>
  <w:num w:numId="6" w16cid:durableId="50809934">
    <w:abstractNumId w:val="15"/>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3"/>
  </w:num>
  <w:num w:numId="12" w16cid:durableId="1597782133">
    <w:abstractNumId w:val="2"/>
  </w:num>
  <w:num w:numId="13" w16cid:durableId="600920782">
    <w:abstractNumId w:val="20"/>
  </w:num>
  <w:num w:numId="14" w16cid:durableId="1263880689">
    <w:abstractNumId w:val="12"/>
  </w:num>
  <w:num w:numId="15" w16cid:durableId="1240409813">
    <w:abstractNumId w:val="5"/>
  </w:num>
  <w:num w:numId="16" w16cid:durableId="425348266">
    <w:abstractNumId w:val="11"/>
  </w:num>
  <w:num w:numId="17" w16cid:durableId="2117870186">
    <w:abstractNumId w:val="8"/>
  </w:num>
  <w:num w:numId="18" w16cid:durableId="1151556358">
    <w:abstractNumId w:val="21"/>
  </w:num>
  <w:num w:numId="19" w16cid:durableId="611785959">
    <w:abstractNumId w:val="10"/>
  </w:num>
  <w:num w:numId="20" w16cid:durableId="1623808241">
    <w:abstractNumId w:val="14"/>
  </w:num>
  <w:num w:numId="21" w16cid:durableId="207962879">
    <w:abstractNumId w:val="17"/>
  </w:num>
  <w:num w:numId="22" w16cid:durableId="1766337119">
    <w:abstractNumId w:val="9"/>
  </w:num>
  <w:num w:numId="23" w16cid:durableId="14552502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trackRevisions/>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133"/>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4C01"/>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25CB"/>
    <w:rsid w:val="00303391"/>
    <w:rsid w:val="0030358E"/>
    <w:rsid w:val="00304DD8"/>
    <w:rsid w:val="00306A3A"/>
    <w:rsid w:val="00311D7B"/>
    <w:rsid w:val="00316A3D"/>
    <w:rsid w:val="00316D63"/>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08F7"/>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E7EBF"/>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5FD7"/>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3DED"/>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323D"/>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257"/>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BF1"/>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2950"/>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5B52"/>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B0A"/>
    <w:rsid w:val="00700F26"/>
    <w:rsid w:val="00704438"/>
    <w:rsid w:val="0070555B"/>
    <w:rsid w:val="00706B6E"/>
    <w:rsid w:val="007070E4"/>
    <w:rsid w:val="00707C45"/>
    <w:rsid w:val="00710F45"/>
    <w:rsid w:val="007110A5"/>
    <w:rsid w:val="007166CA"/>
    <w:rsid w:val="00717888"/>
    <w:rsid w:val="0072169B"/>
    <w:rsid w:val="0072291F"/>
    <w:rsid w:val="00723A6D"/>
    <w:rsid w:val="00724B67"/>
    <w:rsid w:val="0072781D"/>
    <w:rsid w:val="00731B6B"/>
    <w:rsid w:val="00732063"/>
    <w:rsid w:val="00735195"/>
    <w:rsid w:val="00737215"/>
    <w:rsid w:val="00737546"/>
    <w:rsid w:val="0073795C"/>
    <w:rsid w:val="00740802"/>
    <w:rsid w:val="00740BF7"/>
    <w:rsid w:val="00742B1C"/>
    <w:rsid w:val="00745878"/>
    <w:rsid w:val="0075074E"/>
    <w:rsid w:val="0075431B"/>
    <w:rsid w:val="00757A00"/>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0E7A"/>
    <w:rsid w:val="007A21E6"/>
    <w:rsid w:val="007A2ADD"/>
    <w:rsid w:val="007B018C"/>
    <w:rsid w:val="007B3F9C"/>
    <w:rsid w:val="007B7C74"/>
    <w:rsid w:val="007C0904"/>
    <w:rsid w:val="007C164D"/>
    <w:rsid w:val="007C2203"/>
    <w:rsid w:val="007C2372"/>
    <w:rsid w:val="007C2BA0"/>
    <w:rsid w:val="007C6823"/>
    <w:rsid w:val="007C6C5A"/>
    <w:rsid w:val="007C7127"/>
    <w:rsid w:val="007D239F"/>
    <w:rsid w:val="007D38F0"/>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5536"/>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16F17"/>
    <w:rsid w:val="009208B0"/>
    <w:rsid w:val="00920BE5"/>
    <w:rsid w:val="00921E38"/>
    <w:rsid w:val="0092265C"/>
    <w:rsid w:val="009230D1"/>
    <w:rsid w:val="009253FE"/>
    <w:rsid w:val="0092636D"/>
    <w:rsid w:val="0092640E"/>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040E"/>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89"/>
    <w:rsid w:val="00A227CD"/>
    <w:rsid w:val="00A234DA"/>
    <w:rsid w:val="00A2623B"/>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0FFF"/>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2899"/>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5AEF"/>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6546"/>
    <w:rsid w:val="00B37473"/>
    <w:rsid w:val="00B37DA7"/>
    <w:rsid w:val="00B4112D"/>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0A3D"/>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3D1C"/>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29A3"/>
    <w:rsid w:val="00CE53FD"/>
    <w:rsid w:val="00CE6ADA"/>
    <w:rsid w:val="00CF0074"/>
    <w:rsid w:val="00CF416A"/>
    <w:rsid w:val="00CF7581"/>
    <w:rsid w:val="00CF760E"/>
    <w:rsid w:val="00D03A39"/>
    <w:rsid w:val="00D060A5"/>
    <w:rsid w:val="00D0684E"/>
    <w:rsid w:val="00D07E66"/>
    <w:rsid w:val="00D10454"/>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3EB"/>
    <w:rsid w:val="00DE457B"/>
    <w:rsid w:val="00DE48D9"/>
    <w:rsid w:val="00DE5E3B"/>
    <w:rsid w:val="00DF0EDE"/>
    <w:rsid w:val="00DF56C2"/>
    <w:rsid w:val="00E0625C"/>
    <w:rsid w:val="00E076EF"/>
    <w:rsid w:val="00E07B22"/>
    <w:rsid w:val="00E11D5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6795C"/>
    <w:rsid w:val="00E70774"/>
    <w:rsid w:val="00E710E8"/>
    <w:rsid w:val="00E72EE3"/>
    <w:rsid w:val="00E73ED5"/>
    <w:rsid w:val="00E74A75"/>
    <w:rsid w:val="00E7627A"/>
    <w:rsid w:val="00E77ACC"/>
    <w:rsid w:val="00E81B1B"/>
    <w:rsid w:val="00E84052"/>
    <w:rsid w:val="00E85C91"/>
    <w:rsid w:val="00E868EF"/>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101"/>
    <w:rsid w:val="00F13460"/>
    <w:rsid w:val="00F13C00"/>
    <w:rsid w:val="00F14956"/>
    <w:rsid w:val="00F154DD"/>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0ABC"/>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styleId="SubtleEmphasis">
    <w:name w:val="Subtle Emphasis"/>
    <w:basedOn w:val="DefaultParagraphFont"/>
    <w:uiPriority w:val="19"/>
    <w:rsid w:val="005F2950"/>
    <w:rPr>
      <w:i/>
      <w:iCs/>
      <w:color w:val="404040" w:themeColor="text1" w:themeTint="BF"/>
    </w:rPr>
  </w:style>
  <w:style w:type="paragraph" w:styleId="Revision">
    <w:name w:val="Revision"/>
    <w:hidden/>
    <w:uiPriority w:val="99"/>
    <w:semiHidden/>
    <w:rsid w:val="00CE29A3"/>
    <w:rPr>
      <w:rFonts w:ascii="Roboto" w:hAnsi="Roboto"/>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630699">
      <w:bodyDiv w:val="1"/>
      <w:marLeft w:val="0"/>
      <w:marRight w:val="0"/>
      <w:marTop w:val="0"/>
      <w:marBottom w:val="0"/>
      <w:divBdr>
        <w:top w:val="none" w:sz="0" w:space="0" w:color="auto"/>
        <w:left w:val="none" w:sz="0" w:space="0" w:color="auto"/>
        <w:bottom w:val="none" w:sz="0" w:space="0" w:color="auto"/>
        <w:right w:val="none" w:sz="0" w:space="0" w:color="auto"/>
      </w:divBdr>
    </w:div>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94153355">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play.bloxels.com/" TargetMode="External"/><Relationship Id="rId26" Type="http://schemas.openxmlformats.org/officeDocument/2006/relationships/hyperlink" Target="https://creativecommons.org/licenses/by-nc-sa/4.0/" TargetMode="External"/><Relationship Id="rId3" Type="http://schemas.openxmlformats.org/officeDocument/2006/relationships/styles" Target="styles.xml"/><Relationship Id="rId21" Type="http://schemas.openxmlformats.org/officeDocument/2006/relationships/hyperlink" Target="https://youtu.be/uXGxiQ1Dam8"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du.bloxelsbuilder.com/" TargetMode="External"/><Relationship Id="rId25" Type="http://schemas.openxmlformats.org/officeDocument/2006/relationships/hyperlink" Target="https://youtu.be/uXGxiQ1Dam8?si=fVDP8WXpvxVn7bxT" TargetMode="External"/><Relationship Id="rId2" Type="http://schemas.openxmlformats.org/officeDocument/2006/relationships/numbering" Target="numbering.xml"/><Relationship Id="rId16" Type="http://schemas.openxmlformats.org/officeDocument/2006/relationships/hyperlink" Target="https://journals.uwyo.edu/index.php/jtilt/article/view/9153/6893" TargetMode="External"/><Relationship Id="rId20" Type="http://schemas.openxmlformats.org/officeDocument/2006/relationships/image" Target="media/image6.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lay.bloxels.com/"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s://edu.bloxelsbuilder.com/" TargetMode="External"/><Relationship Id="rId28" Type="http://schemas.openxmlformats.org/officeDocument/2006/relationships/hyperlink" Target="https://wiki.creativecommons.org/wiki/best_practices_for_attribution" TargetMode="External"/><Relationship Id="rId10" Type="http://schemas.openxmlformats.org/officeDocument/2006/relationships/footer" Target="footer1.xm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tore.bloxelsbuilder.com/collections/get-started-with-bloxels-edu/products/bloxels-personal-edition" TargetMode="External"/><Relationship Id="rId27" Type="http://schemas.openxmlformats.org/officeDocument/2006/relationships/image" Target="media/image7.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1332</Words>
  <Characters>7595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8910</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4</cp:revision>
  <cp:lastPrinted>2021-09-27T12:05:00Z</cp:lastPrinted>
  <dcterms:created xsi:type="dcterms:W3CDTF">2024-12-09T23:12:00Z</dcterms:created>
  <dcterms:modified xsi:type="dcterms:W3CDTF">2024-12-10T01:09:00Z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73c556e30a137b400194e7e35e103cd1990f785af991dc04be65da030b000ae8</vt:lpwstr>
  </property>
</Properties>
</file>