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3ACAB9E7" w:rsidR="00F73EBB" w:rsidRPr="00597071" w:rsidRDefault="00B52BF8" w:rsidP="009435AB">
      <w:pPr>
        <w:pStyle w:val="Heading1"/>
      </w:pPr>
      <w:r w:rsidRPr="00597071">
        <mc:AlternateContent>
          <mc:Choice Requires="wps">
            <w:drawing>
              <wp:anchor distT="0" distB="0" distL="114300" distR="114300" simplePos="0" relativeHeight="251662336" behindDoc="0" locked="0" layoutInCell="1" allowOverlap="1" wp14:anchorId="11BC6F48" wp14:editId="7685CFBC">
                <wp:simplePos x="0" y="0"/>
                <wp:positionH relativeFrom="column">
                  <wp:posOffset>-4445</wp:posOffset>
                </wp:positionH>
                <wp:positionV relativeFrom="paragraph">
                  <wp:posOffset>1163108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1B97C7"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6pt" to="489pt,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b0PhE2gAAAAkBAAAPAAAAZHJzL2Rvd25yZXYueG1sTI9RS8NAEITfBf/DsYIv0l6sYGOaSxGp&#10;PhZS/QHb3DYJze2F3KWJ/npXEPRxZ4bZb/Lt7Dp1oSG0ng3cLxNQxJW3LdcGPt5fFymoEJEtdp7J&#10;wCcF2BbXVzlm1k9c0uUQayUlHDI00MTYZ1qHqiGHYel7YvFOfnAY5RxqbQecpNx1epUkj9phy/Kh&#10;wZ5eGqrOh9EZQJzO+zu73/FXaW0ZK4e78c2Y25v5eQMq0hz/wvCDL+hQCNPRj2yD6gws1hIUOX1Y&#10;gR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Ab0PhE2gAA&#10;AAkBAAAPAAAAAAAAAAAAAAAAAC8EAABkcnMvZG93bnJldi54bWxQSwUGAAAAAAQABADzAAAANgUA&#10;AAAA&#10;" strokecolor="#a8d08d [1945]" strokeweight="3pt">
                <v:stroke joinstyle="miter"/>
              </v:line>
            </w:pict>
          </mc:Fallback>
        </mc:AlternateContent>
      </w:r>
      <w:r w:rsidR="00431F2F" w:rsidRPr="00431F2F">
        <w:rPr>
          <w:sz w:val="36"/>
          <w:szCs w:val="36"/>
        </w:rPr>
        <w:br/>
      </w:r>
      <w:r>
        <w:t xml:space="preserve">Transformations Throw Down: </w:t>
      </w:r>
      <w:r w:rsidRPr="000B06E6">
        <w:t>Extending</w:t>
      </w:r>
      <w:r>
        <w:rPr>
          <w:sz w:val="44"/>
          <w:szCs w:val="44"/>
        </w:rPr>
        <w:t xml:space="preserve"> </w:t>
      </w:r>
      <w:r w:rsidRPr="000B06E6">
        <w:t>Mathematics Knowledge with Assemblr</w:t>
      </w:r>
    </w:p>
    <w:p w14:paraId="1151F2E8" w14:textId="46F30A01" w:rsidR="00731B6B" w:rsidRPr="00B52BF8" w:rsidRDefault="006B10EA" w:rsidP="00AE60C8">
      <w:pPr>
        <w:pStyle w:val="Subtitle"/>
        <w:rPr>
          <w:spacing w:val="0"/>
        </w:rPr>
        <w:sectPr w:rsidR="00731B6B" w:rsidRPr="00B52BF8" w:rsidSect="00CE2C0D">
          <w:headerReference w:type="default" r:id="rId8"/>
          <w:footerReference w:type="even" r:id="rId9"/>
          <w:footerReference w:type="default" r:id="rId10"/>
          <w:type w:val="continuous"/>
          <w:pgSz w:w="12240" w:h="15840"/>
          <w:pgMar w:top="1440" w:right="1008" w:bottom="1008" w:left="1440" w:header="576" w:footer="360" w:gutter="0"/>
          <w:pgNumType w:start="42"/>
          <w:cols w:space="432"/>
          <w:docGrid w:linePitch="360"/>
        </w:sectPr>
      </w:pPr>
      <w:r>
        <w:br/>
      </w:r>
      <w:r w:rsidR="00B52BF8" w:rsidRPr="00B52BF8">
        <w:rPr>
          <w:spacing w:val="0"/>
        </w:rPr>
        <w:t>Brian T. Johnson, Rebecca Bramwell, Josef Stamps, Katie Pat</w:t>
      </w:r>
      <w:r w:rsidR="00FA68EB">
        <w:rPr>
          <w:spacing w:val="0"/>
        </w:rPr>
        <w:t>t</w:t>
      </w:r>
      <w:r w:rsidR="00B52BF8" w:rsidRPr="00B52BF8">
        <w:rPr>
          <w:spacing w:val="0"/>
        </w:rPr>
        <w:t>erson, and Kyle Jones, Lakeside Junior High</w:t>
      </w:r>
      <w:r w:rsidR="00A95206">
        <w:rPr>
          <w:spacing w:val="0"/>
        </w:rPr>
        <w:br/>
      </w:r>
      <w:r w:rsidR="00B52BF8" w:rsidRPr="00B52BF8">
        <w:rPr>
          <w:spacing w:val="0"/>
        </w:rPr>
        <w:t>School, Springdale Arkansas</w:t>
      </w:r>
      <w:r w:rsidR="00AE60C8" w:rsidRPr="00B52BF8">
        <w:rPr>
          <w:spacing w:val="0"/>
        </w:rPr>
        <w:t xml:space="preserve"> </w:t>
      </w:r>
    </w:p>
    <w:p w14:paraId="194CC60F" w14:textId="77777777" w:rsidR="00B52BF8" w:rsidRDefault="00B52BF8" w:rsidP="00B52BF8">
      <w:pPr>
        <w:pStyle w:val="Heading2"/>
      </w:pPr>
      <w:r>
        <w:t xml:space="preserve">Overview </w:t>
      </w:r>
    </w:p>
    <w:p w14:paraId="3156E426" w14:textId="7A01316D" w:rsidR="00B52BF8" w:rsidRDefault="00B52BF8" w:rsidP="00B52BF8">
      <w:r>
        <w:t xml:space="preserve">The purpose of these 8th grade math lessons was to extend students’ knowledge of sequences of mathematical transformations by providing students with a digital experience of transformations in a three- dimensional environment. </w:t>
      </w:r>
      <w:proofErr w:type="spellStart"/>
      <w:r>
        <w:t>Assemblr</w:t>
      </w:r>
      <w:proofErr w:type="spellEnd"/>
      <w:r>
        <w:t>, an augmented reality app was used to create these experiences for students after they learned these concepts in 2D. Past studies noted that augmented reality activities and gamification promote active learning and increase academic performance (</w:t>
      </w:r>
      <w:proofErr w:type="spellStart"/>
      <w:r>
        <w:t>Lampropoulus</w:t>
      </w:r>
      <w:proofErr w:type="spellEnd"/>
      <w:r>
        <w:t xml:space="preserve">, et al., 2022; </w:t>
      </w:r>
      <w:proofErr w:type="spellStart"/>
      <w:r>
        <w:t>Sukriadi</w:t>
      </w:r>
      <w:proofErr w:type="spellEnd"/>
      <w:r>
        <w:t xml:space="preserve"> et al,. 2023; Kurniawan, et al., 2024). Students used </w:t>
      </w:r>
      <w:proofErr w:type="spellStart"/>
      <w:r>
        <w:t>Assemblr</w:t>
      </w:r>
      <w:proofErr w:type="spellEnd"/>
      <w:r>
        <w:t xml:space="preserve"> to extend their knowledge in a 3D environment. Their learning was expressed in a game where correct answers to </w:t>
      </w:r>
      <w:proofErr w:type="spellStart"/>
      <w:r>
        <w:t>Assemblr</w:t>
      </w:r>
      <w:proofErr w:type="spellEnd"/>
      <w:r>
        <w:t xml:space="preserve"> challenge questions related to transformations initiated a turn for a team to connect dots and create a square.   </w:t>
      </w:r>
    </w:p>
    <w:p w14:paraId="6D7B5035" w14:textId="77777777" w:rsidR="00B52BF8" w:rsidRDefault="00B52BF8" w:rsidP="00B52BF8">
      <w:r>
        <w:t>Topics: Transformations, Rotations, Symmetry, Dilations, Augmented Reality</w:t>
      </w:r>
    </w:p>
    <w:p w14:paraId="2EC0E941" w14:textId="0476A0DF" w:rsidR="00B52BF8" w:rsidRDefault="00B52BF8" w:rsidP="00B52BF8">
      <w:r>
        <w:t>Time: 2, 40</w:t>
      </w:r>
      <w:r w:rsidR="007E0732">
        <w:t>-</w:t>
      </w:r>
      <w:r>
        <w:t xml:space="preserve">minute class periods </w:t>
      </w:r>
    </w:p>
    <w:p w14:paraId="39C140F3" w14:textId="77777777" w:rsidR="00B52BF8" w:rsidRDefault="00B52BF8" w:rsidP="00B52BF8">
      <w:pPr>
        <w:pStyle w:val="Heading3"/>
        <w:spacing w:before="320"/>
      </w:pPr>
      <w:r>
        <w:t xml:space="preserve">Materials </w:t>
      </w:r>
    </w:p>
    <w:p w14:paraId="45E5780E" w14:textId="77777777" w:rsidR="00B52BF8" w:rsidRDefault="00B52BF8" w:rsidP="00B52BF8">
      <w:pPr>
        <w:numPr>
          <w:ilvl w:val="0"/>
          <w:numId w:val="21"/>
        </w:numPr>
        <w:pBdr>
          <w:top w:val="nil"/>
          <w:left w:val="nil"/>
          <w:bottom w:val="nil"/>
          <w:right w:val="nil"/>
          <w:between w:val="nil"/>
        </w:pBdr>
        <w:ind w:left="288" w:hanging="216"/>
        <w:contextualSpacing/>
      </w:pPr>
      <w:hyperlink r:id="rId11" w:history="1">
        <w:proofErr w:type="spellStart"/>
        <w:r w:rsidRPr="00413EE4">
          <w:rPr>
            <w:rStyle w:val="Hyperlink"/>
          </w:rPr>
          <w:t>Assemblr</w:t>
        </w:r>
        <w:proofErr w:type="spellEnd"/>
        <w:r w:rsidRPr="00413EE4">
          <w:rPr>
            <w:rStyle w:val="Hyperlink"/>
          </w:rPr>
          <w:t xml:space="preserve"> Website</w:t>
        </w:r>
      </w:hyperlink>
    </w:p>
    <w:p w14:paraId="4A6DF218" w14:textId="7DCFFA4F" w:rsidR="001F1307" w:rsidRDefault="00025320" w:rsidP="00B52BF8">
      <w:pPr>
        <w:numPr>
          <w:ilvl w:val="0"/>
          <w:numId w:val="21"/>
        </w:numPr>
        <w:pBdr>
          <w:top w:val="nil"/>
          <w:left w:val="nil"/>
          <w:bottom w:val="nil"/>
          <w:right w:val="nil"/>
          <w:between w:val="nil"/>
        </w:pBdr>
        <w:ind w:left="288" w:hanging="216"/>
        <w:contextualSpacing/>
      </w:pPr>
      <w:hyperlink r:id="rId12" w:history="1">
        <w:r w:rsidR="001F1307" w:rsidRPr="00025320">
          <w:rPr>
            <w:rStyle w:val="Hyperlink"/>
          </w:rPr>
          <w:t>Teacher Presentation Slides</w:t>
        </w:r>
      </w:hyperlink>
    </w:p>
    <w:p w14:paraId="6718A2FD" w14:textId="2121F130" w:rsidR="001F1307" w:rsidRDefault="00025320" w:rsidP="00B52BF8">
      <w:pPr>
        <w:numPr>
          <w:ilvl w:val="0"/>
          <w:numId w:val="21"/>
        </w:numPr>
        <w:pBdr>
          <w:top w:val="nil"/>
          <w:left w:val="nil"/>
          <w:bottom w:val="nil"/>
          <w:right w:val="nil"/>
          <w:between w:val="nil"/>
        </w:pBdr>
        <w:ind w:left="288" w:hanging="216"/>
        <w:contextualSpacing/>
      </w:pPr>
      <w:hyperlink r:id="rId13" w:history="1">
        <w:r w:rsidR="001F1307" w:rsidRPr="00025320">
          <w:rPr>
            <w:rStyle w:val="Hyperlink"/>
          </w:rPr>
          <w:t>Student Presentation Slides</w:t>
        </w:r>
      </w:hyperlink>
    </w:p>
    <w:p w14:paraId="2AF2DE58" w14:textId="2840B325" w:rsidR="001F1307" w:rsidRDefault="003F5844" w:rsidP="00B52BF8">
      <w:pPr>
        <w:numPr>
          <w:ilvl w:val="0"/>
          <w:numId w:val="21"/>
        </w:numPr>
        <w:pBdr>
          <w:top w:val="nil"/>
          <w:left w:val="nil"/>
          <w:bottom w:val="nil"/>
          <w:right w:val="nil"/>
          <w:between w:val="nil"/>
        </w:pBdr>
        <w:ind w:left="288" w:hanging="216"/>
        <w:contextualSpacing/>
      </w:pPr>
      <w:hyperlink r:id="rId14" w:history="1">
        <w:r w:rsidR="001F1307" w:rsidRPr="003F5844">
          <w:rPr>
            <w:rStyle w:val="Hyperlink"/>
          </w:rPr>
          <w:t>Student Reflection Survey</w:t>
        </w:r>
      </w:hyperlink>
    </w:p>
    <w:p w14:paraId="5DF6F8E3" w14:textId="005C1B03" w:rsidR="001F1307" w:rsidRDefault="008128C2" w:rsidP="00B52BF8">
      <w:pPr>
        <w:numPr>
          <w:ilvl w:val="0"/>
          <w:numId w:val="21"/>
        </w:numPr>
        <w:pBdr>
          <w:top w:val="nil"/>
          <w:left w:val="nil"/>
          <w:bottom w:val="nil"/>
          <w:right w:val="nil"/>
          <w:between w:val="nil"/>
        </w:pBdr>
        <w:ind w:left="288" w:hanging="216"/>
        <w:contextualSpacing/>
      </w:pPr>
      <w:r>
        <w:t>Transformations</w:t>
      </w:r>
      <w:r w:rsidR="001F1307">
        <w:t xml:space="preserve"> Videos</w:t>
      </w:r>
      <w:r w:rsidR="00591EB0">
        <w:t xml:space="preserve"> (</w:t>
      </w:r>
      <w:hyperlink r:id="rId15" w:history="1">
        <w:r w:rsidR="00591EB0" w:rsidRPr="008128C2">
          <w:rPr>
            <w:rStyle w:val="Hyperlink"/>
          </w:rPr>
          <w:t>Johnson, 2024a</w:t>
        </w:r>
      </w:hyperlink>
      <w:r w:rsidR="00591EB0">
        <w:t xml:space="preserve">, </w:t>
      </w:r>
      <w:hyperlink r:id="rId16" w:history="1">
        <w:r w:rsidR="00591EB0" w:rsidRPr="008128C2">
          <w:rPr>
            <w:rStyle w:val="Hyperlink"/>
          </w:rPr>
          <w:t>2024c</w:t>
        </w:r>
      </w:hyperlink>
      <w:r w:rsidR="00591EB0">
        <w:t xml:space="preserve">, </w:t>
      </w:r>
      <w:hyperlink r:id="rId17" w:history="1">
        <w:r w:rsidR="00591EB0" w:rsidRPr="008128C2">
          <w:rPr>
            <w:rStyle w:val="Hyperlink"/>
          </w:rPr>
          <w:t>2024d</w:t>
        </w:r>
      </w:hyperlink>
      <w:r w:rsidR="00591EB0">
        <w:t>)</w:t>
      </w:r>
    </w:p>
    <w:p w14:paraId="0F3B7965" w14:textId="725C82C9" w:rsidR="00B52BF8" w:rsidRDefault="00B52BF8" w:rsidP="00B52BF8">
      <w:pPr>
        <w:numPr>
          <w:ilvl w:val="0"/>
          <w:numId w:val="21"/>
        </w:numPr>
        <w:pBdr>
          <w:top w:val="nil"/>
          <w:left w:val="nil"/>
          <w:bottom w:val="nil"/>
          <w:right w:val="nil"/>
          <w:between w:val="nil"/>
        </w:pBdr>
        <w:ind w:left="288" w:hanging="216"/>
        <w:contextualSpacing/>
      </w:pPr>
      <w:r>
        <w:t>Whiteboards for student answers (1 per team)</w:t>
      </w:r>
    </w:p>
    <w:p w14:paraId="77ACD607" w14:textId="3532DDF5" w:rsidR="00B52BF8" w:rsidRDefault="00B52BF8" w:rsidP="00B52BF8">
      <w:pPr>
        <w:numPr>
          <w:ilvl w:val="0"/>
          <w:numId w:val="21"/>
        </w:numPr>
        <w:pBdr>
          <w:top w:val="nil"/>
          <w:left w:val="nil"/>
          <w:bottom w:val="nil"/>
          <w:right w:val="nil"/>
          <w:between w:val="nil"/>
        </w:pBdr>
        <w:ind w:left="288" w:hanging="216"/>
        <w:contextualSpacing/>
      </w:pPr>
      <w:r>
        <w:t>Whiteboard markers (1 per team in various colors)</w:t>
      </w:r>
    </w:p>
    <w:p w14:paraId="3C9BCF8B" w14:textId="18BC9A36" w:rsidR="00B52BF8" w:rsidRDefault="00B52BF8" w:rsidP="00B52BF8">
      <w:pPr>
        <w:numPr>
          <w:ilvl w:val="0"/>
          <w:numId w:val="21"/>
        </w:numPr>
        <w:pBdr>
          <w:top w:val="nil"/>
          <w:left w:val="nil"/>
          <w:bottom w:val="nil"/>
          <w:right w:val="nil"/>
          <w:between w:val="nil"/>
        </w:pBdr>
        <w:ind w:left="288" w:hanging="216"/>
        <w:contextualSpacing/>
      </w:pPr>
      <w:r>
        <w:t>A large white board for the Dots game</w:t>
      </w:r>
    </w:p>
    <w:p w14:paraId="4075CADB" w14:textId="41409797" w:rsidR="00B52BF8" w:rsidRDefault="00B52BF8" w:rsidP="00B52BF8">
      <w:pPr>
        <w:numPr>
          <w:ilvl w:val="0"/>
          <w:numId w:val="21"/>
        </w:numPr>
        <w:pBdr>
          <w:top w:val="nil"/>
          <w:left w:val="nil"/>
          <w:bottom w:val="nil"/>
          <w:right w:val="nil"/>
          <w:between w:val="nil"/>
        </w:pBdr>
        <w:ind w:left="288" w:hanging="216"/>
        <w:contextualSpacing/>
      </w:pPr>
      <w:r>
        <w:t>Chromebooks</w:t>
      </w:r>
      <w:r w:rsidR="001F1307">
        <w:t xml:space="preserve">, </w:t>
      </w:r>
      <w:r>
        <w:t>tablets</w:t>
      </w:r>
      <w:r w:rsidR="001F1307">
        <w:t>,</w:t>
      </w:r>
      <w:r>
        <w:t xml:space="preserve"> or smartphones</w:t>
      </w:r>
    </w:p>
    <w:p w14:paraId="0C64E034" w14:textId="5345BB48" w:rsidR="00B52BF8" w:rsidRDefault="00B52BF8" w:rsidP="00F21D9D">
      <w:pPr>
        <w:numPr>
          <w:ilvl w:val="0"/>
          <w:numId w:val="21"/>
        </w:numPr>
        <w:pBdr>
          <w:top w:val="nil"/>
          <w:left w:val="nil"/>
          <w:bottom w:val="nil"/>
          <w:right w:val="nil"/>
          <w:between w:val="nil"/>
        </w:pBdr>
        <w:ind w:left="288" w:hanging="216"/>
        <w:contextualSpacing/>
      </w:pPr>
      <w:r>
        <w:t>A computer connected to a project</w:t>
      </w:r>
      <w:r w:rsidR="00E47DB0">
        <w:t>or</w:t>
      </w:r>
      <w:r>
        <w:t xml:space="preserve"> to display answers</w:t>
      </w:r>
    </w:p>
    <w:p w14:paraId="14F9D575" w14:textId="77777777" w:rsidR="00B52BF8" w:rsidRDefault="00B52BF8" w:rsidP="00B52BF8">
      <w:pPr>
        <w:pBdr>
          <w:top w:val="single" w:sz="48" w:space="1" w:color="FFE599"/>
          <w:left w:val="nil"/>
          <w:bottom w:val="single" w:sz="18" w:space="0" w:color="FFE599"/>
          <w:right w:val="nil"/>
          <w:between w:val="nil"/>
        </w:pBdr>
        <w:shd w:val="clear" w:color="auto" w:fill="FFE599"/>
        <w:spacing w:before="360"/>
        <w:rPr>
          <w:color w:val="000000"/>
        </w:rPr>
      </w:pPr>
      <w:r>
        <w:rPr>
          <w:b/>
          <w:smallCaps/>
          <w:color w:val="2F5496"/>
          <w:sz w:val="28"/>
          <w:szCs w:val="28"/>
        </w:rPr>
        <w:t xml:space="preserve">Context-at-a-glance </w:t>
      </w:r>
      <w:r>
        <w:rPr>
          <w:color w:val="000000"/>
        </w:rPr>
        <w:t>:</w:t>
      </w:r>
    </w:p>
    <w:p w14:paraId="4F7E9434" w14:textId="77777777" w:rsidR="00B52BF8" w:rsidRDefault="00B52BF8" w:rsidP="00B52BF8">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Setting</w:t>
      </w:r>
      <w:r>
        <w:rPr>
          <w:color w:val="000000"/>
        </w:rPr>
        <w:br/>
      </w:r>
      <w:r>
        <w:t>8th grade students in an 8-9th grade, public, suburban junior high school in the United States</w:t>
      </w:r>
    </w:p>
    <w:p w14:paraId="46086E03" w14:textId="77777777" w:rsidR="00B52BF8" w:rsidRDefault="00B52BF8" w:rsidP="00B52BF8">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Modality</w:t>
      </w:r>
      <w:r>
        <w:rPr>
          <w:color w:val="000000"/>
        </w:rPr>
        <w:br/>
      </w:r>
      <w:r>
        <w:t>Face to face instruction with student groups of 2-4</w:t>
      </w:r>
    </w:p>
    <w:p w14:paraId="4C714673" w14:textId="77777777" w:rsidR="00B52BF8" w:rsidRDefault="00B52BF8" w:rsidP="00B52BF8">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Class Structure</w:t>
      </w:r>
      <w:r>
        <w:rPr>
          <w:color w:val="000000"/>
        </w:rPr>
        <w:br/>
      </w:r>
      <w:r>
        <w:t>Two 40-minute 8th grade math extension classes were held for groups of 15-20 students during intervention class periods</w:t>
      </w:r>
    </w:p>
    <w:p w14:paraId="30A8900E" w14:textId="77777777" w:rsidR="00B52BF8" w:rsidRDefault="00B52BF8" w:rsidP="00B52BF8">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Organizational Norms</w:t>
      </w:r>
      <w:r>
        <w:rPr>
          <w:color w:val="000000"/>
        </w:rPr>
        <w:br/>
      </w:r>
      <w:r>
        <w:t>Three 8th grade math teachers used assessment data to assign students to two sequential extension days in the library for this lesson.</w:t>
      </w:r>
    </w:p>
    <w:p w14:paraId="4DAB409A" w14:textId="77777777" w:rsidR="00B52BF8" w:rsidRDefault="00B52BF8" w:rsidP="00B52BF8">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Learner Characteristics</w:t>
      </w:r>
      <w:r>
        <w:rPr>
          <w:color w:val="000000"/>
        </w:rPr>
        <w:br/>
      </w:r>
      <w:r>
        <w:t xml:space="preserve">Students who were evaluated at or above proficiency for the unit on transformations. Students were new to using </w:t>
      </w:r>
      <w:proofErr w:type="spellStart"/>
      <w:r>
        <w:t>Assemblr</w:t>
      </w:r>
      <w:proofErr w:type="spellEnd"/>
      <w:r>
        <w:t>.</w:t>
      </w:r>
    </w:p>
    <w:p w14:paraId="3DDA33C7" w14:textId="77777777" w:rsidR="00B52BF8" w:rsidRDefault="00B52BF8" w:rsidP="00B52BF8">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Instructor Characteristics</w:t>
      </w:r>
      <w:r>
        <w:rPr>
          <w:color w:val="000000"/>
        </w:rPr>
        <w:br/>
      </w:r>
      <w:r>
        <w:t xml:space="preserve">One mathematics teacher and one librarian co-taught </w:t>
      </w:r>
    </w:p>
    <w:p w14:paraId="77013F58" w14:textId="77777777" w:rsidR="00B52BF8" w:rsidRDefault="00B52BF8" w:rsidP="00B52BF8">
      <w:pPr>
        <w:pBdr>
          <w:top w:val="single" w:sz="48" w:space="1" w:color="FFF2CC"/>
          <w:left w:val="nil"/>
          <w:bottom w:val="single" w:sz="48" w:space="1" w:color="FFF2CC"/>
          <w:right w:val="nil"/>
          <w:between w:val="nil"/>
        </w:pBdr>
        <w:shd w:val="clear" w:color="auto" w:fill="FFF2CC"/>
        <w:spacing w:before="0" w:after="200"/>
        <w:rPr>
          <w:i/>
        </w:rPr>
      </w:pPr>
      <w:r>
        <w:rPr>
          <w:b/>
          <w:color w:val="000000"/>
        </w:rPr>
        <w:t>Development Rationale</w:t>
      </w:r>
    </w:p>
    <w:p w14:paraId="05E7FBF2" w14:textId="3E861C17" w:rsidR="00B52BF8" w:rsidRDefault="00B52BF8" w:rsidP="00B52BF8">
      <w:pPr>
        <w:pBdr>
          <w:top w:val="single" w:sz="48" w:space="1" w:color="FFF2CC"/>
          <w:left w:val="nil"/>
          <w:bottom w:val="single" w:sz="48" w:space="1" w:color="FFF2CC"/>
          <w:right w:val="nil"/>
          <w:between w:val="nil"/>
        </w:pBdr>
        <w:shd w:val="clear" w:color="auto" w:fill="FFF2CC"/>
        <w:spacing w:before="0" w:after="200"/>
        <w:rPr>
          <w:color w:val="000000"/>
        </w:rPr>
      </w:pPr>
      <w:r>
        <w:t>Students extended their learning with transformations while engaging with augmented reality. Teams observed how a polygon moved on a coordinate grid and identified the type of transformation that occurred. They earned units that could be used in playing “the dot game” (</w:t>
      </w:r>
      <w:r w:rsidR="00E655E9">
        <w:t>The Game Gal,</w:t>
      </w:r>
      <w:r>
        <w:t xml:space="preserve"> 2018). Adding this additional strategic component helped to engage the students in the competition. </w:t>
      </w:r>
    </w:p>
    <w:p w14:paraId="2FB938D3" w14:textId="77777777" w:rsidR="00B52BF8" w:rsidRDefault="00B52BF8" w:rsidP="00B52BF8">
      <w:pPr>
        <w:pBdr>
          <w:top w:val="single" w:sz="48" w:space="1" w:color="FFF2CC"/>
          <w:left w:val="nil"/>
          <w:bottom w:val="single" w:sz="48" w:space="1" w:color="FFF2CC"/>
          <w:right w:val="nil"/>
          <w:between w:val="nil"/>
        </w:pBdr>
        <w:shd w:val="clear" w:color="auto" w:fill="FFF2CC"/>
        <w:spacing w:before="0" w:after="200"/>
      </w:pPr>
      <w:r>
        <w:rPr>
          <w:b/>
          <w:color w:val="000000"/>
        </w:rPr>
        <w:t>Design Framework</w:t>
      </w:r>
      <w:r>
        <w:rPr>
          <w:color w:val="000000"/>
        </w:rPr>
        <w:br/>
      </w:r>
      <w:r>
        <w:t>5 E’s Framework (Bybee &amp; Landes, 1990)</w:t>
      </w:r>
    </w:p>
    <w:p w14:paraId="6FC5BC2F" w14:textId="77777777" w:rsidR="00B52BF8" w:rsidRDefault="00B52BF8" w:rsidP="00B52BF8">
      <w:pPr>
        <w:pStyle w:val="Heading3"/>
      </w:pPr>
      <w:r>
        <w:lastRenderedPageBreak/>
        <w:t xml:space="preserve">Setup </w:t>
      </w:r>
    </w:p>
    <w:p w14:paraId="0FD1467F" w14:textId="130331E5" w:rsidR="00B52BF8" w:rsidRDefault="00B52BF8" w:rsidP="00B52BF8">
      <w:r>
        <w:t>Students completed the activity in the library. There was a table with a whiteboard, marker, and eraser for each team as well as a table for the game board. All of these were spaced out enough that teams could have private conversations about their answers</w:t>
      </w:r>
      <w:r w:rsidR="00F21D9D">
        <w:t xml:space="preserve"> </w:t>
      </w:r>
      <w:r>
        <w:t>(see Figure 1). The library also ha</w:t>
      </w:r>
      <w:r w:rsidR="00F21D9D">
        <w:t>d</w:t>
      </w:r>
      <w:r>
        <w:t xml:space="preserve"> displays around the room so that each team could easily view the challenges displayed on the screen as well as the timer.</w:t>
      </w:r>
    </w:p>
    <w:p w14:paraId="6A8A2D82" w14:textId="77777777" w:rsidR="00B52BF8" w:rsidRDefault="00B52BF8" w:rsidP="00B52BF8">
      <w:pPr>
        <w:pStyle w:val="Caption"/>
      </w:pPr>
      <w:r>
        <w:rPr>
          <w:noProof/>
        </w:rPr>
        <w:drawing>
          <wp:inline distT="114300" distB="114300" distL="114300" distR="114300" wp14:anchorId="0C18216A" wp14:editId="29135870">
            <wp:extent cx="2973917" cy="2770717"/>
            <wp:effectExtent l="19050" t="19050" r="17145" b="10795"/>
            <wp:docPr id="711111123" name="image16.jpg" descr="Figure showing students evaluating transformations."/>
            <wp:cNvGraphicFramePr/>
            <a:graphic xmlns:a="http://schemas.openxmlformats.org/drawingml/2006/main">
              <a:graphicData uri="http://schemas.openxmlformats.org/drawingml/2006/picture">
                <pic:pic xmlns:pic="http://schemas.openxmlformats.org/drawingml/2006/picture">
                  <pic:nvPicPr>
                    <pic:cNvPr id="0" name="image16.jpg" descr="Figure showing students evaluating transformations."/>
                    <pic:cNvPicPr preferRelativeResize="0"/>
                  </pic:nvPicPr>
                  <pic:blipFill>
                    <a:blip r:embed="rId18"/>
                    <a:srcRect t="12267" r="12152"/>
                    <a:stretch>
                      <a:fillRect/>
                    </a:stretch>
                  </pic:blipFill>
                  <pic:spPr>
                    <a:xfrm>
                      <a:off x="0" y="0"/>
                      <a:ext cx="2981598" cy="2777874"/>
                    </a:xfrm>
                    <a:prstGeom prst="rect">
                      <a:avLst/>
                    </a:prstGeom>
                    <a:ln>
                      <a:solidFill>
                        <a:schemeClr val="tx1"/>
                      </a:solidFill>
                    </a:ln>
                  </pic:spPr>
                </pic:pic>
              </a:graphicData>
            </a:graphic>
          </wp:inline>
        </w:drawing>
      </w:r>
    </w:p>
    <w:p w14:paraId="5200B6FB" w14:textId="77777777" w:rsidR="00B52BF8" w:rsidRDefault="00B52BF8" w:rsidP="00B52BF8">
      <w:pPr>
        <w:pStyle w:val="Caption"/>
      </w:pPr>
      <w:r>
        <w:t xml:space="preserve">Figure 1. Students collaborating to determine a solution for a scene in </w:t>
      </w:r>
      <w:proofErr w:type="spellStart"/>
      <w:r>
        <w:t>Assemblr</w:t>
      </w:r>
      <w:proofErr w:type="spellEnd"/>
    </w:p>
    <w:p w14:paraId="0078A476" w14:textId="77777777" w:rsidR="00B52BF8" w:rsidRDefault="00B52BF8" w:rsidP="00B52BF8">
      <w:pPr>
        <w:pStyle w:val="Heading3"/>
        <w:rPr>
          <w:sz w:val="40"/>
          <w:szCs w:val="40"/>
        </w:rPr>
      </w:pPr>
      <w:r>
        <w:t xml:space="preserve">Standards </w:t>
      </w:r>
    </w:p>
    <w:p w14:paraId="44AA3210" w14:textId="7605C0F4" w:rsidR="00B52BF8" w:rsidRPr="00AE1183" w:rsidRDefault="00B52BF8" w:rsidP="00AE1183">
      <w:pPr>
        <w:widowControl w:val="0"/>
      </w:pPr>
      <w:r>
        <w:t>The following Arkansas Math 8 standards aligned with this lesson (Arkansas Department of Education, 2016):</w:t>
      </w:r>
    </w:p>
    <w:p w14:paraId="504F69FD" w14:textId="77777777" w:rsidR="00B52BF8" w:rsidRDefault="00B52BF8" w:rsidP="00AE1183">
      <w:pPr>
        <w:widowControl w:val="0"/>
        <w:ind w:left="360"/>
        <w:rPr>
          <w:b/>
        </w:rPr>
      </w:pPr>
      <w:r>
        <w:rPr>
          <w:b/>
        </w:rPr>
        <w:t xml:space="preserve">8.GM.7: </w:t>
      </w:r>
      <w:r>
        <w:t>Identify a single transformation used to transform one figure onto another on a coordinate plane</w:t>
      </w:r>
    </w:p>
    <w:p w14:paraId="11A1ECB9" w14:textId="77777777" w:rsidR="00B52BF8" w:rsidRDefault="00B52BF8" w:rsidP="00B52BF8">
      <w:pPr>
        <w:ind w:left="360"/>
      </w:pPr>
      <w:r>
        <w:rPr>
          <w:b/>
        </w:rPr>
        <w:t>8.GM.8:</w:t>
      </w:r>
      <w:r>
        <w:t xml:space="preserve"> Given two congruent figures, describe a sequence of transformations that maps one figure to another. </w:t>
      </w:r>
    </w:p>
    <w:p w14:paraId="0C033892" w14:textId="77777777" w:rsidR="00B52BF8" w:rsidRDefault="00B52BF8" w:rsidP="00B52BF8">
      <w:pPr>
        <w:ind w:left="360"/>
      </w:pPr>
      <w:r>
        <w:rPr>
          <w:b/>
        </w:rPr>
        <w:t>8.GM.11:</w:t>
      </w:r>
      <w:r>
        <w:t xml:space="preserve"> Given two similar two-dimensional figures, describe a sequence of transformations that exhibits similarity, including rotations, reflections, translations, and dilations</w:t>
      </w:r>
    </w:p>
    <w:p w14:paraId="729DF7D4" w14:textId="77777777" w:rsidR="00B52BF8" w:rsidRPr="00905611" w:rsidRDefault="00B52BF8" w:rsidP="00B52BF8">
      <w:pPr>
        <w:rPr>
          <w:bCs/>
        </w:rPr>
      </w:pPr>
      <w:r>
        <w:rPr>
          <w:bCs/>
        </w:rPr>
        <w:t>The following International Society for Technology in Education standards for educators (2017) were used:</w:t>
      </w:r>
    </w:p>
    <w:p w14:paraId="31396219" w14:textId="7C9DEBBD" w:rsidR="00B52BF8" w:rsidRDefault="00B52BF8" w:rsidP="00B52BF8">
      <w:pPr>
        <w:ind w:left="360"/>
      </w:pPr>
      <w:r>
        <w:rPr>
          <w:b/>
        </w:rPr>
        <w:t>2.5.b</w:t>
      </w:r>
      <w:r>
        <w:t xml:space="preserve"> Design authentic learning activities that align with content area standards and use digital tools and resources to maximize active, deep learning. </w:t>
      </w:r>
    </w:p>
    <w:p w14:paraId="01752A15" w14:textId="77777777" w:rsidR="00B52BF8" w:rsidRDefault="00B52BF8" w:rsidP="00B52BF8">
      <w:pPr>
        <w:ind w:left="360"/>
      </w:pPr>
      <w:r>
        <w:rPr>
          <w:b/>
        </w:rPr>
        <w:t>2.6.b</w:t>
      </w:r>
      <w:r>
        <w:t xml:space="preserve"> Manage the use of technology and student learning strategies in digital platforms, virtual environments, hands-on makerspaces or in the field.</w:t>
      </w:r>
    </w:p>
    <w:p w14:paraId="06DC28AC" w14:textId="77777777" w:rsidR="00B52BF8" w:rsidRDefault="00B52BF8" w:rsidP="00B52BF8">
      <w:pPr>
        <w:ind w:left="360"/>
      </w:pPr>
      <w:r>
        <w:rPr>
          <w:b/>
        </w:rPr>
        <w:t>2.6.c</w:t>
      </w:r>
      <w:r>
        <w:t xml:space="preserve"> Create learning opportunities that challenge students to use a design process and computational thinking to innovate and solve problems.</w:t>
      </w:r>
    </w:p>
    <w:p w14:paraId="4710F513" w14:textId="77777777" w:rsidR="00B52BF8" w:rsidRDefault="00B52BF8" w:rsidP="00B52BF8">
      <w:r>
        <w:t>This lesson also aligned with four of eight Mathematical Practice Standards from the Common Core State Standards for Mathematics (National Governors Association Center for Best Practices &amp; Council of Chief State School Officers, 2010):</w:t>
      </w:r>
    </w:p>
    <w:p w14:paraId="7096ADC8" w14:textId="77777777" w:rsidR="00B52BF8" w:rsidRDefault="00B52BF8" w:rsidP="00B52BF8">
      <w:pPr>
        <w:ind w:left="360"/>
      </w:pPr>
      <w:r>
        <w:rPr>
          <w:b/>
        </w:rPr>
        <w:t>CCSS.MATH.PRACTICE.MP1</w:t>
      </w:r>
      <w:r>
        <w:t xml:space="preserve"> Make sense of problems and persevere in solving them.</w:t>
      </w:r>
    </w:p>
    <w:p w14:paraId="5F95CBF0" w14:textId="77777777" w:rsidR="00B52BF8" w:rsidRDefault="00B52BF8" w:rsidP="00B52BF8">
      <w:pPr>
        <w:ind w:left="360"/>
      </w:pPr>
      <w:r>
        <w:rPr>
          <w:b/>
        </w:rPr>
        <w:t>CCSS.MATH.PRACTICE.MP2</w:t>
      </w:r>
      <w:r>
        <w:t xml:space="preserve"> Reason abstractly and quantitatively.</w:t>
      </w:r>
    </w:p>
    <w:p w14:paraId="10BDA0D0" w14:textId="77777777" w:rsidR="00B52BF8" w:rsidRDefault="00B52BF8" w:rsidP="00B52BF8">
      <w:pPr>
        <w:ind w:left="360"/>
      </w:pPr>
      <w:r>
        <w:rPr>
          <w:b/>
        </w:rPr>
        <w:t>CCSS.MATH.PRACTICE.MP6</w:t>
      </w:r>
      <w:r>
        <w:t xml:space="preserve"> Attend to precision.</w:t>
      </w:r>
    </w:p>
    <w:p w14:paraId="55CF113F" w14:textId="77777777" w:rsidR="00B52BF8" w:rsidRDefault="00B52BF8" w:rsidP="00B52BF8">
      <w:pPr>
        <w:ind w:left="360"/>
      </w:pPr>
      <w:r>
        <w:rPr>
          <w:b/>
        </w:rPr>
        <w:t>CCSS.MATH.PRACTICE.MP7</w:t>
      </w:r>
      <w:r>
        <w:t xml:space="preserve"> Look for and make use of structure.</w:t>
      </w:r>
    </w:p>
    <w:p w14:paraId="03D574E2" w14:textId="77777777" w:rsidR="00B52BF8" w:rsidRDefault="00B52BF8" w:rsidP="00B52BF8">
      <w:pPr>
        <w:pStyle w:val="Heading2-right"/>
      </w:pPr>
      <w:r>
        <w:t xml:space="preserve">Context and Setting </w:t>
      </w:r>
    </w:p>
    <w:p w14:paraId="2EF1B128" w14:textId="2A2A9850" w:rsidR="00B52BF8" w:rsidRDefault="00B52BF8" w:rsidP="00B52BF8">
      <w:r>
        <w:t xml:space="preserve">This instructional unit was implemented at an 8-9th grade junior high school in a suburban region of the mid-south United States. In this school setting, students have 1:1 access to Chromebooks. Teachers in the school frequently collaborate with the librarian to plan instructional extensions. Students participate in content area instruction and extension activities in the library. </w:t>
      </w:r>
    </w:p>
    <w:p w14:paraId="17DBFA88" w14:textId="13A63F03" w:rsidR="00B52BF8" w:rsidRDefault="00B52BF8" w:rsidP="00B52BF8">
      <w:r>
        <w:t>This instructional unit emphasized describing sequences of transformations, aligned with Arkansas Math 8 Standards (8.GM.7, 8.GM.8, 8.GM.11)</w:t>
      </w:r>
      <w:r w:rsidR="00A3118E">
        <w:t xml:space="preserve">. </w:t>
      </w:r>
      <w:r>
        <w:t>It pushe</w:t>
      </w:r>
      <w:r w:rsidR="00354158">
        <w:t>d</w:t>
      </w:r>
      <w:r>
        <w:t xml:space="preserve"> students to look for patterns to recognize the type of transformation performed, as well as opportunities to describe sequences performed in 3D.</w:t>
      </w:r>
    </w:p>
    <w:p w14:paraId="6D26EB86" w14:textId="588BE274" w:rsidR="00B52BF8" w:rsidRDefault="00B52BF8" w:rsidP="00B52BF8">
      <w:r>
        <w:lastRenderedPageBreak/>
        <w:t>T</w:t>
      </w:r>
      <w:r w:rsidR="00E9023C">
        <w:t>he l</w:t>
      </w:r>
      <w:r>
        <w:t>essons were developed for extension sessions held during enrichment class periods as a part of an 18-day instructional unit on rigid and non-rigid transformations. The lessons were designed to help students who ha</w:t>
      </w:r>
      <w:r w:rsidR="00354158">
        <w:t>d</w:t>
      </w:r>
      <w:r>
        <w:t xml:space="preserve"> already demonstrated proficiency in working with transformations to continue to extend their learning (Arkansas Math 8 Standards 8.GM.7, 8GM.8, 8.GM.11).  </w:t>
      </w:r>
    </w:p>
    <w:p w14:paraId="092675C2" w14:textId="2133BED1" w:rsidR="00B52BF8" w:rsidRDefault="00354158" w:rsidP="00B52BF8">
      <w:r>
        <w:t>The lessons</w:t>
      </w:r>
      <w:r w:rsidR="00B52BF8">
        <w:t xml:space="preserve"> also added elements of autonomy for learners to think critically about sequences of transformations. Students had learned about transformations in a two- dimensional environment on paper </w:t>
      </w:r>
      <w:r>
        <w:t>during</w:t>
      </w:r>
      <w:r w:rsidR="00B52BF8">
        <w:t xml:space="preserve"> classroom instruction. </w:t>
      </w:r>
      <w:r>
        <w:t>E</w:t>
      </w:r>
      <w:r w:rsidR="00B52BF8">
        <w:t xml:space="preserve">xtension lessons pushed students to think critically about transformations in the three-dimensional </w:t>
      </w:r>
      <w:r>
        <w:t>space</w:t>
      </w:r>
      <w:r w:rsidR="00B52BF8">
        <w:t xml:space="preserve"> of the </w:t>
      </w:r>
      <w:proofErr w:type="spellStart"/>
      <w:r w:rsidR="00B52BF8">
        <w:t>Assemblr</w:t>
      </w:r>
      <w:proofErr w:type="spellEnd"/>
      <w:r w:rsidR="00B52BF8">
        <w:t xml:space="preserve"> app. In practice, students’ critical thinking included their small group discussions during the game and their correct responses written on the white boards for each challenge. </w:t>
      </w:r>
    </w:p>
    <w:p w14:paraId="2380538B" w14:textId="77777777" w:rsidR="00B52BF8" w:rsidRDefault="00B52BF8" w:rsidP="00B52BF8">
      <w:pPr>
        <w:pStyle w:val="Heading2"/>
      </w:pPr>
      <w:r>
        <w:t xml:space="preserve">Learning Representation </w:t>
      </w:r>
    </w:p>
    <w:p w14:paraId="0D11BA97" w14:textId="77777777" w:rsidR="00B52BF8" w:rsidRDefault="00B52BF8" w:rsidP="00A34087">
      <w:pPr>
        <w:pStyle w:val="Heading3"/>
      </w:pPr>
      <w:r>
        <w:t xml:space="preserve">Engage </w:t>
      </w:r>
    </w:p>
    <w:p w14:paraId="7C2FE414" w14:textId="07393144" w:rsidR="00B52BF8" w:rsidRDefault="00B52BF8" w:rsidP="00B52BF8">
      <w:r>
        <w:t>The goal of these lessons was to extend students’ knowledge of sequences of mathematical transformations by providing students with a digital experience of transformations in a three-dimensional environment. As students entered the library, they were sorted into teams of three and directed to a table. Each table had a whiteboard, dry-erase marker, and three chairs. Each team was directed to open one Chromebook and navigate to a shared Google Slides presentation</w:t>
      </w:r>
      <w:r w:rsidR="00354158">
        <w:t xml:space="preserve"> as part of </w:t>
      </w:r>
      <w:r>
        <w:t>the “Transformation Throwdown</w:t>
      </w:r>
      <w:r w:rsidR="00354158">
        <w:t>!</w:t>
      </w:r>
      <w:r>
        <w:t xml:space="preserve">” Each team </w:t>
      </w:r>
      <w:r w:rsidR="00354158">
        <w:t>was</w:t>
      </w:r>
      <w:r>
        <w:t xml:space="preserve"> challenged to read the description of a transformation on the slide and select all “scenes” that depicted the transformation(s). To </w:t>
      </w:r>
      <w:r w:rsidR="00354158">
        <w:t>en</w:t>
      </w:r>
      <w:r>
        <w:t xml:space="preserve">sure each team was ready to access the challenge, they were directed to the next slide which linked to the augmented reality site, </w:t>
      </w:r>
      <w:proofErr w:type="spellStart"/>
      <w:r>
        <w:t>Assemblr</w:t>
      </w:r>
      <w:proofErr w:type="spellEnd"/>
      <w:r>
        <w:t xml:space="preserve"> (free version). While familiar with the idea of transformations, this was the first time </w:t>
      </w:r>
      <w:r w:rsidR="00354158">
        <w:t>students</w:t>
      </w:r>
      <w:r>
        <w:t xml:space="preserve"> used an augmented reality site or worked with polygons they could see moving in real-time on the coordinate grid. In teams, students were given about five minutes to play with the program and familiarize themselves with the actions that might happen as they clicked, zoomed, and rotated the figures on the screen, or changed the scene (see Figure 2). </w:t>
      </w:r>
    </w:p>
    <w:p w14:paraId="544DE06E" w14:textId="77777777" w:rsidR="00B52BF8" w:rsidRDefault="00B52BF8" w:rsidP="00B52BF8">
      <w:r>
        <w:rPr>
          <w:noProof/>
        </w:rPr>
        <w:drawing>
          <wp:inline distT="114300" distB="114300" distL="114300" distR="114300" wp14:anchorId="22C7CACA" wp14:editId="6F1DB883">
            <wp:extent cx="2982383" cy="1589617"/>
            <wp:effectExtent l="19050" t="19050" r="27940" b="10795"/>
            <wp:docPr id="711111119" name="image6.png" descr="A graphing graph on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711111119" name="image6.png" descr="A graphing graph on a graph&#10;&#10;AI-generated content may be incorrect."/>
                    <pic:cNvPicPr preferRelativeResize="0"/>
                  </pic:nvPicPr>
                  <pic:blipFill rotWithShape="1">
                    <a:blip r:embed="rId19"/>
                    <a:srcRect t="6389"/>
                    <a:stretch/>
                  </pic:blipFill>
                  <pic:spPr bwMode="auto">
                    <a:xfrm>
                      <a:off x="0" y="0"/>
                      <a:ext cx="2992598" cy="159506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AA7BDE4" w14:textId="443FA5BA" w:rsidR="00B52BF8" w:rsidRDefault="00B52BF8" w:rsidP="00B52BF8">
      <w:pPr>
        <w:pStyle w:val="Caption"/>
      </w:pPr>
      <w:r>
        <w:t xml:space="preserve">Figure 2. </w:t>
      </w:r>
      <w:r w:rsidR="00E9023C">
        <w:t>S</w:t>
      </w:r>
      <w:r>
        <w:t>lide highligh</w:t>
      </w:r>
      <w:r w:rsidR="00E9023C">
        <w:t xml:space="preserve">ting </w:t>
      </w:r>
      <w:proofErr w:type="spellStart"/>
      <w:r w:rsidR="00E9023C">
        <w:t>Assemblr</w:t>
      </w:r>
      <w:proofErr w:type="spellEnd"/>
      <w:r>
        <w:t xml:space="preserve"> scenes.</w:t>
      </w:r>
    </w:p>
    <w:p w14:paraId="202CBD2E" w14:textId="77777777" w:rsidR="00B52BF8" w:rsidRDefault="00B52BF8" w:rsidP="00A34087">
      <w:pPr>
        <w:pStyle w:val="Heading3-right"/>
      </w:pPr>
      <w:bookmarkStart w:id="0" w:name="_heading=h.4lt2drzaqmkb" w:colFirst="0" w:colLast="0"/>
      <w:bookmarkEnd w:id="0"/>
      <w:r>
        <w:t>Explore &amp; Explain</w:t>
      </w:r>
    </w:p>
    <w:p w14:paraId="51C94B8E" w14:textId="7438F01D" w:rsidR="00EA3115" w:rsidRDefault="005A6389" w:rsidP="00B52BF8">
      <w:r>
        <w:t>After</w:t>
      </w:r>
      <w:r w:rsidR="00B52BF8">
        <w:t xml:space="preserve"> students familiar</w:t>
      </w:r>
      <w:r>
        <w:t>ized themselves</w:t>
      </w:r>
      <w:r w:rsidR="00B52BF8">
        <w:t xml:space="preserve"> with the program, </w:t>
      </w:r>
      <w:r>
        <w:t xml:space="preserve">they </w:t>
      </w:r>
      <w:r w:rsidR="00B52BF8">
        <w:t>were directed to a</w:t>
      </w:r>
      <w:r>
        <w:t>n</w:t>
      </w:r>
      <w:r w:rsidR="00B52BF8">
        <w:t xml:space="preserve"> </w:t>
      </w:r>
      <w:proofErr w:type="spellStart"/>
      <w:r>
        <w:t>Assemblr</w:t>
      </w:r>
      <w:proofErr w:type="spellEnd"/>
      <w:r w:rsidR="00B52BF8">
        <w:t xml:space="preserve"> scene where they observed a transformation</w:t>
      </w:r>
      <w:r>
        <w:t xml:space="preserve"> and answered </w:t>
      </w:r>
      <w:r w:rsidR="00354158">
        <w:t xml:space="preserve">the </w:t>
      </w:r>
      <w:r>
        <w:t xml:space="preserve">displayed questions like, </w:t>
      </w:r>
      <w:r w:rsidR="00B52BF8">
        <w:t>“On scene 1, describe the reflection</w:t>
      </w:r>
      <w:r>
        <w:t>.</w:t>
      </w:r>
      <w:r w:rsidR="00B52BF8">
        <w:t>” An online timer posted on the screen inform</w:t>
      </w:r>
      <w:r>
        <w:t>ed</w:t>
      </w:r>
      <w:r w:rsidR="00B52BF8">
        <w:t xml:space="preserve"> students how long they </w:t>
      </w:r>
      <w:r>
        <w:t xml:space="preserve">could </w:t>
      </w:r>
      <w:r w:rsidR="00B52BF8">
        <w:t xml:space="preserve">respond to each question. </w:t>
      </w:r>
      <w:r>
        <w:t>T</w:t>
      </w:r>
      <w:r w:rsidR="00B52BF8">
        <w:t>eam</w:t>
      </w:r>
      <w:r>
        <w:t>s</w:t>
      </w:r>
      <w:r w:rsidR="00B52BF8">
        <w:t xml:space="preserve"> had to agree on their answers and record them on a whiteboard at their table. </w:t>
      </w:r>
    </w:p>
    <w:p w14:paraId="29A4C681" w14:textId="4E005A47" w:rsidR="00B52BF8" w:rsidRDefault="00EA3115" w:rsidP="00B52BF8">
      <w:r>
        <w:t>When the timer concluded</w:t>
      </w:r>
      <w:r w:rsidR="00B52BF8">
        <w:t>, teams with correct answers sent a representative to the game board to play “dots”</w:t>
      </w:r>
      <w:r>
        <w:t xml:space="preserve"> (see Figure 3</w:t>
      </w:r>
      <w:r w:rsidR="00E655E9">
        <w:t>; The Game Gal, 2018</w:t>
      </w:r>
      <w:r>
        <w:t>)</w:t>
      </w:r>
      <w:r w:rsidR="00B52BF8">
        <w:t xml:space="preserve">. On a small grid consisting only of dots, the team representative created a line segment by connecting two dots either vertically or horizontally. </w:t>
      </w:r>
      <w:r>
        <w:t xml:space="preserve">Teams created </w:t>
      </w:r>
      <w:r w:rsidR="00B52BF8">
        <w:t>square</w:t>
      </w:r>
      <w:r>
        <w:t>s</w:t>
      </w:r>
      <w:r w:rsidR="00B52BF8">
        <w:t xml:space="preserve"> by connecting line segments around four dots. The team with the most squares at the end of class won the game. Placing segments was strategic because teams could use any existing segment on the board to help them create a square</w:t>
      </w:r>
      <w:r>
        <w:t>. This game was new to some students, but they picked up the rules quickly.</w:t>
      </w:r>
    </w:p>
    <w:p w14:paraId="316011EA" w14:textId="77777777" w:rsidR="00B52BF8" w:rsidRDefault="00B52BF8" w:rsidP="00B52BF8">
      <w:r>
        <w:rPr>
          <w:noProof/>
        </w:rPr>
        <w:drawing>
          <wp:inline distT="114300" distB="114300" distL="114300" distR="114300" wp14:anchorId="5FB07A8F" wp14:editId="04F95145">
            <wp:extent cx="2981038" cy="1966383"/>
            <wp:effectExtent l="19050" t="19050" r="10160" b="15240"/>
            <wp:docPr id="711111127" name="image15.jpg" descr="Figure showing students adding lines to the Connect the Dots board. "/>
            <wp:cNvGraphicFramePr/>
            <a:graphic xmlns:a="http://schemas.openxmlformats.org/drawingml/2006/main">
              <a:graphicData uri="http://schemas.openxmlformats.org/drawingml/2006/picture">
                <pic:pic xmlns:pic="http://schemas.openxmlformats.org/drawingml/2006/picture">
                  <pic:nvPicPr>
                    <pic:cNvPr id="0" name="image15.jpg" descr="Figure showing students adding lines to the Connect the Dots board. "/>
                    <pic:cNvPicPr preferRelativeResize="0"/>
                  </pic:nvPicPr>
                  <pic:blipFill rotWithShape="1">
                    <a:blip r:embed="rId20"/>
                    <a:srcRect t="13527" b="35774"/>
                    <a:stretch/>
                  </pic:blipFill>
                  <pic:spPr bwMode="auto">
                    <a:xfrm>
                      <a:off x="0" y="0"/>
                      <a:ext cx="2990994" cy="19729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D9C09AF" w14:textId="77777777" w:rsidR="00B52BF8" w:rsidRDefault="00B52BF8" w:rsidP="007E0732">
      <w:pPr>
        <w:pStyle w:val="Caption"/>
        <w:spacing w:before="120"/>
      </w:pPr>
      <w:r>
        <w:t>Figure 3. Students add lines to the connect the dots board.</w:t>
      </w:r>
    </w:p>
    <w:p w14:paraId="762C69F2" w14:textId="354BB546" w:rsidR="00B52BF8" w:rsidRDefault="00B52BF8" w:rsidP="00B52BF8">
      <w:r>
        <w:lastRenderedPageBreak/>
        <w:t>We spent the first day continuing this process for a few rounds, letting team members work together to answer questions on specific screens, reviewing key terms related to transformations, and getting familiar with the dot</w:t>
      </w:r>
      <w:r w:rsidR="00EA7C23">
        <w:t>s</w:t>
      </w:r>
      <w:r>
        <w:t xml:space="preserve"> game. This </w:t>
      </w:r>
      <w:r w:rsidR="00EA7C23">
        <w:t xml:space="preserve">process </w:t>
      </w:r>
      <w:r>
        <w:t>set up teams for the competition on day two!</w:t>
      </w:r>
    </w:p>
    <w:p w14:paraId="20E94DEB" w14:textId="77777777" w:rsidR="00B52BF8" w:rsidRDefault="00B52BF8" w:rsidP="00A34087">
      <w:pPr>
        <w:pStyle w:val="Heading3"/>
        <w:rPr>
          <w:rFonts w:ascii="Arial" w:eastAsia="Arial" w:hAnsi="Arial" w:cs="Arial"/>
          <w:color w:val="980000"/>
          <w:sz w:val="24"/>
          <w:szCs w:val="24"/>
        </w:rPr>
      </w:pPr>
      <w:bookmarkStart w:id="1" w:name="_heading=h.a3szzlem3nbp" w:colFirst="0" w:colLast="0"/>
      <w:bookmarkEnd w:id="1"/>
      <w:r>
        <w:t>Elaborate</w:t>
      </w:r>
    </w:p>
    <w:p w14:paraId="315F0484" w14:textId="4BB7D138" w:rsidR="00B52BF8" w:rsidRDefault="00B52BF8" w:rsidP="00B52BF8">
      <w:r>
        <w:t>On day two of the transformation throwdown, students went back to their teams, opened their Google Slides</w:t>
      </w:r>
      <w:r w:rsidR="00EA7C23">
        <w:t>,</w:t>
      </w:r>
      <w:r>
        <w:t xml:space="preserve"> and </w:t>
      </w:r>
      <w:r w:rsidR="00EA7C23">
        <w:t xml:space="preserve">opened </w:t>
      </w:r>
      <w:r>
        <w:t xml:space="preserve">a tab for </w:t>
      </w:r>
      <w:proofErr w:type="spellStart"/>
      <w:r>
        <w:t>Assemblr</w:t>
      </w:r>
      <w:proofErr w:type="spellEnd"/>
      <w:r>
        <w:t xml:space="preserve">. </w:t>
      </w:r>
    </w:p>
    <w:p w14:paraId="253D151F" w14:textId="77777777" w:rsidR="00B52BF8" w:rsidRDefault="00B52BF8" w:rsidP="00B52BF8">
      <w:r>
        <w:t>The competition began and the questions got a little more difficult. Instead of being directed to a specific scene and asked about the details of a given transformation, teams were given a series of transformations and asked to list all scenes that demonstrated the transformation (see Figure 4). Within the round, teams were directed to specifically find all scenes that matched criteria 1, “Translated into a new quadrant”. They were given either one or two minutes to complete the task and write the numbers of each scene meeting the criteria on their team whiteboard. When the timer expired, teachers checked for correct answers. Teams with correct answers placed a segment on the dot game board. For example, Round 1 had six opportunities for teams to demonstrate their understanding and make a segment on the dot game board.</w:t>
      </w:r>
    </w:p>
    <w:p w14:paraId="335FFF95" w14:textId="77777777" w:rsidR="00B52BF8" w:rsidRDefault="00B52BF8" w:rsidP="00B52BF8">
      <w:r>
        <w:rPr>
          <w:noProof/>
        </w:rPr>
        <w:drawing>
          <wp:inline distT="114300" distB="114300" distL="114300" distR="114300" wp14:anchorId="7F886384" wp14:editId="6B1C8B44">
            <wp:extent cx="2982383" cy="1640417"/>
            <wp:effectExtent l="19050" t="19050" r="27940" b="17145"/>
            <wp:docPr id="711111120" name="image2.png" descr="A screenshot of a video game&#10;&#10;AI-generated content may be incorrect."/>
            <wp:cNvGraphicFramePr/>
            <a:graphic xmlns:a="http://schemas.openxmlformats.org/drawingml/2006/main">
              <a:graphicData uri="http://schemas.openxmlformats.org/drawingml/2006/picture">
                <pic:pic xmlns:pic="http://schemas.openxmlformats.org/drawingml/2006/picture">
                  <pic:nvPicPr>
                    <pic:cNvPr id="711111120" name="image2.png" descr="A screenshot of a video game&#10;&#10;AI-generated content may be incorrect."/>
                    <pic:cNvPicPr preferRelativeResize="0"/>
                  </pic:nvPicPr>
                  <pic:blipFill>
                    <a:blip r:embed="rId21"/>
                    <a:srcRect/>
                    <a:stretch>
                      <a:fillRect/>
                    </a:stretch>
                  </pic:blipFill>
                  <pic:spPr>
                    <a:xfrm>
                      <a:off x="0" y="0"/>
                      <a:ext cx="2986431" cy="1642643"/>
                    </a:xfrm>
                    <a:prstGeom prst="rect">
                      <a:avLst/>
                    </a:prstGeom>
                    <a:ln>
                      <a:solidFill>
                        <a:schemeClr val="tx1"/>
                      </a:solidFill>
                    </a:ln>
                  </pic:spPr>
                </pic:pic>
              </a:graphicData>
            </a:graphic>
          </wp:inline>
        </w:drawing>
      </w:r>
    </w:p>
    <w:p w14:paraId="04DCCF40" w14:textId="77777777" w:rsidR="00B52BF8" w:rsidRDefault="00B52BF8" w:rsidP="00B52BF8">
      <w:pPr>
        <w:pStyle w:val="Caption"/>
      </w:pPr>
      <w:r>
        <w:t>Figure 4. Instructions for Round 1 where students compiled a list of all scenes showing the identified transformations.</w:t>
      </w:r>
    </w:p>
    <w:p w14:paraId="26076EBE" w14:textId="77777777" w:rsidR="00B52BF8" w:rsidRDefault="00B52BF8" w:rsidP="00B52BF8">
      <w:r>
        <w:t xml:space="preserve">In the next round, teams were asked to complete the same task, but each scene showed a sequence of transformations rather than a single transformation. Teams used the features in </w:t>
      </w:r>
      <w:proofErr w:type="spellStart"/>
      <w:r>
        <w:t>Assemblr</w:t>
      </w:r>
      <w:proofErr w:type="spellEnd"/>
      <w:r>
        <w:t xml:space="preserve"> to drag and rotate the coordinate plane to view the transformation from different angles. They were able to get very specific about how they described the </w:t>
      </w:r>
      <w:r>
        <w:t xml:space="preserve">transformation. The conversations between the teammates were rich with academic math language as they debated which scenes included the specific criteria. </w:t>
      </w:r>
    </w:p>
    <w:p w14:paraId="0630341C" w14:textId="77777777" w:rsidR="00B52BF8" w:rsidRDefault="00B52BF8" w:rsidP="00B52BF8">
      <w:pPr>
        <w:rPr>
          <w:b/>
          <w:smallCaps/>
          <w:color w:val="2F5496"/>
          <w:sz w:val="28"/>
          <w:szCs w:val="28"/>
        </w:rPr>
      </w:pPr>
      <w:r>
        <w:rPr>
          <w:b/>
          <w:smallCaps/>
          <w:noProof/>
          <w:color w:val="2F5496"/>
          <w:sz w:val="28"/>
          <w:szCs w:val="28"/>
        </w:rPr>
        <w:drawing>
          <wp:inline distT="114300" distB="114300" distL="114300" distR="114300" wp14:anchorId="0342BA02" wp14:editId="1991D74A">
            <wp:extent cx="2968986" cy="1615017"/>
            <wp:effectExtent l="19050" t="19050" r="22225" b="23495"/>
            <wp:docPr id="711111126" name="image8.png" descr="A ruler and a grid on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711111126" name="image8.png" descr="A ruler and a grid on a graph&#10;&#10;AI-generated content may be incorrect."/>
                    <pic:cNvPicPr preferRelativeResize="0"/>
                  </pic:nvPicPr>
                  <pic:blipFill rotWithShape="1">
                    <a:blip r:embed="rId22"/>
                    <a:srcRect t="8306" b="4871"/>
                    <a:stretch/>
                  </pic:blipFill>
                  <pic:spPr bwMode="auto">
                    <a:xfrm>
                      <a:off x="0" y="0"/>
                      <a:ext cx="2972716" cy="161704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24BDBC9" w14:textId="77777777" w:rsidR="00B52BF8" w:rsidRDefault="00B52BF8" w:rsidP="00B52BF8">
      <w:pPr>
        <w:pStyle w:val="Caption"/>
      </w:pPr>
      <w:r>
        <w:t xml:space="preserve">Figure 5. Initial view of polygons in </w:t>
      </w:r>
      <w:proofErr w:type="spellStart"/>
      <w:r>
        <w:t>Assemblr</w:t>
      </w:r>
      <w:proofErr w:type="spellEnd"/>
    </w:p>
    <w:p w14:paraId="333B57AE" w14:textId="7FC566D7" w:rsidR="00B52BF8" w:rsidRDefault="00B52BF8" w:rsidP="00B52BF8">
      <w:pPr>
        <w:rPr>
          <w:i/>
        </w:rPr>
      </w:pPr>
      <w:r>
        <w:t xml:space="preserve">For example, Figures 5 and 6 show the initial view of the polygons and the transformed view of the polygon scene, respectively. Paper assignments often show something like Figure 6, but from a more straight-on angle. Students are told which image is the pre-image and lean into procedural knowledge to arrive at their solution. In this activity with </w:t>
      </w:r>
      <w:proofErr w:type="spellStart"/>
      <w:r>
        <w:t>Assemblr</w:t>
      </w:r>
      <w:proofErr w:type="spellEnd"/>
      <w:r>
        <w:t>, teams moved the plane around. Because the polygons almost seem to hover above the coordinate plane, there is somewhat less precision about the exact location of the vertices of the polygon. Lacking this precision led to conversations that pushed students to demonstrate a conceptual understanding of the whole process of the transformation. Students debat</w:t>
      </w:r>
      <w:r w:rsidR="003E3323">
        <w:t>ed</w:t>
      </w:r>
      <w:r>
        <w:t xml:space="preserve"> which image was the pre-image and why, explain</w:t>
      </w:r>
      <w:r w:rsidR="003E3323">
        <w:t>ed</w:t>
      </w:r>
      <w:r>
        <w:t xml:space="preserve"> why a translation might be a certain direction or distance, and prov</w:t>
      </w:r>
      <w:r w:rsidR="003E3323">
        <w:t>ed</w:t>
      </w:r>
      <w:r>
        <w:t xml:space="preserve"> a specific dilation scale factor to their other teammates by zooming in or out and pointing to the points they were using. </w:t>
      </w:r>
    </w:p>
    <w:p w14:paraId="069F87C2" w14:textId="77777777" w:rsidR="00B52BF8" w:rsidRDefault="00B52BF8" w:rsidP="00B52BF8">
      <w:pPr>
        <w:rPr>
          <w:i/>
        </w:rPr>
      </w:pPr>
      <w:r>
        <w:rPr>
          <w:i/>
          <w:noProof/>
        </w:rPr>
        <w:drawing>
          <wp:inline distT="114300" distB="114300" distL="114300" distR="114300" wp14:anchorId="741C56BA" wp14:editId="7FA3C8CD">
            <wp:extent cx="2964889" cy="1475317"/>
            <wp:effectExtent l="19050" t="19050" r="26035" b="10795"/>
            <wp:docPr id="711111118" name="image7.png" descr="A grid with a ruler and a triangle&#10;&#10;AI-generated content may be incorrect."/>
            <wp:cNvGraphicFramePr/>
            <a:graphic xmlns:a="http://schemas.openxmlformats.org/drawingml/2006/main">
              <a:graphicData uri="http://schemas.openxmlformats.org/drawingml/2006/picture">
                <pic:pic xmlns:pic="http://schemas.openxmlformats.org/drawingml/2006/picture">
                  <pic:nvPicPr>
                    <pic:cNvPr id="711111118" name="image7.png" descr="A grid with a ruler and a triangle&#10;&#10;AI-generated content may be incorrect."/>
                    <pic:cNvPicPr preferRelativeResize="0"/>
                  </pic:nvPicPr>
                  <pic:blipFill rotWithShape="1">
                    <a:blip r:embed="rId23"/>
                    <a:srcRect t="7294" b="6424"/>
                    <a:stretch/>
                  </pic:blipFill>
                  <pic:spPr bwMode="auto">
                    <a:xfrm>
                      <a:off x="0" y="0"/>
                      <a:ext cx="2975327" cy="148051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127C3EA" w14:textId="77777777" w:rsidR="00B52BF8" w:rsidRDefault="00B52BF8" w:rsidP="00B52BF8">
      <w:pPr>
        <w:pStyle w:val="Caption"/>
      </w:pPr>
      <w:r>
        <w:t xml:space="preserve">Figure 6. View of polygons in </w:t>
      </w:r>
      <w:proofErr w:type="spellStart"/>
      <w:r>
        <w:t>Assemblr</w:t>
      </w:r>
      <w:proofErr w:type="spellEnd"/>
      <w:r>
        <w:t xml:space="preserve"> after initiating transformation sequence.</w:t>
      </w:r>
    </w:p>
    <w:p w14:paraId="5D93C8D0" w14:textId="77777777" w:rsidR="00B52BF8" w:rsidRDefault="00B52BF8" w:rsidP="00B52BF8">
      <w:r>
        <w:t xml:space="preserve">In the following round, teams were asked to look for lines of symmetry as part of their criteria with three </w:t>
      </w:r>
      <w:r>
        <w:lastRenderedPageBreak/>
        <w:t xml:space="preserve">dimensional shapes (see Figure 7). Although this topic was briefly touched in class, this was a newer concept for these students, especially on a site where they were able to consider more lines of symmetry than the two-dimensional activities seen beforehand. </w:t>
      </w:r>
    </w:p>
    <w:p w14:paraId="098BC77B" w14:textId="77777777" w:rsidR="00B52BF8" w:rsidRDefault="00B52BF8" w:rsidP="00B52BF8">
      <w:r>
        <w:rPr>
          <w:noProof/>
        </w:rPr>
        <w:drawing>
          <wp:inline distT="114300" distB="114300" distL="114300" distR="114300" wp14:anchorId="49F205A4" wp14:editId="66348026">
            <wp:extent cx="2956983" cy="2965450"/>
            <wp:effectExtent l="19050" t="19050" r="15240" b="25400"/>
            <wp:docPr id="711111125" name="image14.jpg" descr="Figure showing students identifying lines of symmetry."/>
            <wp:cNvGraphicFramePr/>
            <a:graphic xmlns:a="http://schemas.openxmlformats.org/drawingml/2006/main">
              <a:graphicData uri="http://schemas.openxmlformats.org/drawingml/2006/picture">
                <pic:pic xmlns:pic="http://schemas.openxmlformats.org/drawingml/2006/picture">
                  <pic:nvPicPr>
                    <pic:cNvPr id="0" name="image14.jpg" descr="Figure showing students identifying lines of symmetry."/>
                    <pic:cNvPicPr preferRelativeResize="0"/>
                  </pic:nvPicPr>
                  <pic:blipFill>
                    <a:blip r:embed="rId24"/>
                    <a:srcRect/>
                    <a:stretch>
                      <a:fillRect/>
                    </a:stretch>
                  </pic:blipFill>
                  <pic:spPr>
                    <a:xfrm>
                      <a:off x="0" y="0"/>
                      <a:ext cx="2962249" cy="2970731"/>
                    </a:xfrm>
                    <a:prstGeom prst="rect">
                      <a:avLst/>
                    </a:prstGeom>
                    <a:ln>
                      <a:solidFill>
                        <a:schemeClr val="tx1"/>
                      </a:solidFill>
                    </a:ln>
                  </pic:spPr>
                </pic:pic>
              </a:graphicData>
            </a:graphic>
          </wp:inline>
        </w:drawing>
      </w:r>
    </w:p>
    <w:p w14:paraId="52706D15" w14:textId="77777777" w:rsidR="00B52BF8" w:rsidRDefault="00B52BF8" w:rsidP="00B52BF8">
      <w:pPr>
        <w:pStyle w:val="Caption"/>
      </w:pPr>
      <w:r>
        <w:t>Figure 7. Identifying Lines of Symmetry</w:t>
      </w:r>
    </w:p>
    <w:p w14:paraId="3E15AFB2" w14:textId="77777777" w:rsidR="00B52BF8" w:rsidRDefault="00B52BF8" w:rsidP="00B52BF8">
      <w:r>
        <w:t xml:space="preserve">In the last round, teams were asked to compare three-dimensional figures existing on the same scene and on the same coordinate plane to determine which figures were congruent. This helped tie academic vocabulary and concepts to the rigid transformations they had seen in round one. </w:t>
      </w:r>
    </w:p>
    <w:p w14:paraId="61021D2C" w14:textId="77777777" w:rsidR="00B52BF8" w:rsidRDefault="00B52BF8" w:rsidP="00A34087">
      <w:pPr>
        <w:pStyle w:val="Heading3"/>
        <w:rPr>
          <w:rFonts w:ascii="Arial" w:eastAsia="Arial" w:hAnsi="Arial" w:cs="Arial"/>
          <w:color w:val="980000"/>
          <w:sz w:val="24"/>
          <w:szCs w:val="24"/>
        </w:rPr>
      </w:pPr>
      <w:bookmarkStart w:id="2" w:name="_heading=h.aumkzh9qclol" w:colFirst="0" w:colLast="0"/>
      <w:bookmarkEnd w:id="2"/>
      <w:r>
        <w:t xml:space="preserve">Evaluate </w:t>
      </w:r>
    </w:p>
    <w:p w14:paraId="29261533" w14:textId="0438FE93" w:rsidR="00B52BF8" w:rsidRDefault="00B52BF8" w:rsidP="00B52BF8">
      <w:r>
        <w:t xml:space="preserve">Teachers were able to evaluate students’ understanding by questioning their answers, listening to rich discussions of each team during challenges, and asking representatives who came to the dot board to elaborate on how they arrived at their conclusions. </w:t>
      </w:r>
    </w:p>
    <w:p w14:paraId="350814CD" w14:textId="0C9DEE4D" w:rsidR="00B52BF8" w:rsidRDefault="00B52BF8" w:rsidP="00B52BF8">
      <w:r>
        <w:t>In addition to evaluating their mathematical knowledge, after each intervention/enrichment period, students were encouraged to complete a brief survey about their experience via a Google Form. Students were asked to rate the activity on a scale of 1-5 and answer four reflection questions about the activity.</w:t>
      </w:r>
    </w:p>
    <w:p w14:paraId="1212DD0F" w14:textId="77777777" w:rsidR="00B52BF8" w:rsidRDefault="00B52BF8" w:rsidP="00B52BF8">
      <w:r>
        <w:t>One third of students who completed the survey said that the Transformations Throw Down helped them to better visualize transformations.</w:t>
      </w:r>
    </w:p>
    <w:p w14:paraId="78B74118" w14:textId="77777777" w:rsidR="00B52BF8" w:rsidRDefault="00B52BF8" w:rsidP="0057648B">
      <w:pPr>
        <w:pStyle w:val="Heading2-right"/>
      </w:pPr>
      <w:r>
        <w:t xml:space="preserve">Critical Reflection </w:t>
      </w:r>
    </w:p>
    <w:p w14:paraId="29491BD9" w14:textId="10C5C80E" w:rsidR="00B52BF8" w:rsidRDefault="00B52BF8" w:rsidP="00B52BF8">
      <w:r>
        <w:t>While the teachers heard academically rich conversations throughout the activity, in the future they will create a reference sheet of “listen-for” statements or vocab</w:t>
      </w:r>
      <w:r w:rsidR="004A3ADD">
        <w:t>ulary</w:t>
      </w:r>
      <w:r>
        <w:t xml:space="preserve"> to help assess and give feedback to groups in the activity. </w:t>
      </w:r>
    </w:p>
    <w:p w14:paraId="74BE1D7C" w14:textId="77777777" w:rsidR="00B52BF8" w:rsidRDefault="00B52BF8" w:rsidP="00B52BF8">
      <w:r>
        <w:t>In addition to evaluating their mathematical knowledge following the activity, after each intervention/enrichment period, students were encouraged to complete a brief survey about their experience via a Google Form. Students were asked to rate the activity on a scale of 1-5 and answer four reflection questions about the activity.</w:t>
      </w:r>
    </w:p>
    <w:p w14:paraId="3C7E0D17" w14:textId="77777777" w:rsidR="00B52BF8" w:rsidRDefault="00B52BF8" w:rsidP="00B52BF8">
      <w:r>
        <w:t xml:space="preserve">One third of students who completed the survey said that the Transformations Throw Down helped them better visualize transformations. Many students who rated the activity favorably noted that their favorite part of the Transformation Throw Down was the competitive nature of the activity. </w:t>
      </w:r>
    </w:p>
    <w:p w14:paraId="4AC90CB0" w14:textId="41D9BE8B" w:rsidR="00B52BF8" w:rsidRDefault="00B52BF8" w:rsidP="00B52BF8">
      <w:r>
        <w:t xml:space="preserve">This led the teachers to discuss how other more commonly known games might be utilized in the same or other similar mathematical lessons. In future iterations of this activity, we </w:t>
      </w:r>
      <w:r w:rsidR="004A3ADD">
        <w:t>might</w:t>
      </w:r>
      <w:r>
        <w:t xml:space="preserve"> use a game that is more familiar for the competition component</w:t>
      </w:r>
      <w:r w:rsidR="004A3ADD">
        <w:t>,</w:t>
      </w:r>
      <w:r>
        <w:t xml:space="preserve"> such as Connect 4. </w:t>
      </w:r>
    </w:p>
    <w:p w14:paraId="1DF893E8" w14:textId="0DD3B2A3" w:rsidR="00B52BF8" w:rsidRDefault="00B52BF8" w:rsidP="00B52BF8">
      <w:r>
        <w:t>Other ideas for improving the session included an additional class period so that there is enough time to have teams complete all challenge questions. While some groups were able to complete all rounds, it was rushed for just two 40-minute class periods and not all groups were able to accomplish every round. If an additional class period w</w:t>
      </w:r>
      <w:r w:rsidR="004A3ADD">
        <w:t>ere</w:t>
      </w:r>
      <w:r>
        <w:t xml:space="preserve"> added, it might allow students to create their own sequences and challenge questions using </w:t>
      </w:r>
      <w:proofErr w:type="spellStart"/>
      <w:r>
        <w:t>Assemblr</w:t>
      </w:r>
      <w:proofErr w:type="spellEnd"/>
      <w:r>
        <w:t xml:space="preserve"> to present to other teams. For either option, it would be important to have the initial experience so that students understand how the platform worked. </w:t>
      </w:r>
    </w:p>
    <w:p w14:paraId="422EB9DB" w14:textId="75C7546E" w:rsidR="00B52BF8" w:rsidRDefault="00B52BF8" w:rsidP="00B52BF8">
      <w:r>
        <w:t>Another critical reflection was</w:t>
      </w:r>
      <w:r w:rsidR="004A3ADD">
        <w:t xml:space="preserve"> the realization</w:t>
      </w:r>
      <w:r>
        <w:t xml:space="preserve"> that this activity might </w:t>
      </w:r>
      <w:r w:rsidR="004A3ADD">
        <w:t xml:space="preserve">benefit all learners, </w:t>
      </w:r>
      <w:r>
        <w:t xml:space="preserve">not </w:t>
      </w:r>
      <w:r w:rsidR="004A3ADD">
        <w:t xml:space="preserve">just </w:t>
      </w:r>
      <w:r>
        <w:t>those who</w:t>
      </w:r>
      <w:r w:rsidR="004A3ADD">
        <w:t xml:space="preserve"> had</w:t>
      </w:r>
      <w:r>
        <w:t xml:space="preserve"> </w:t>
      </w:r>
      <w:r w:rsidR="004A3ADD">
        <w:t xml:space="preserve">demonstrated </w:t>
      </w:r>
      <w:r>
        <w:t>proficien</w:t>
      </w:r>
      <w:r w:rsidR="004A3ADD">
        <w:t>cy</w:t>
      </w:r>
      <w:r>
        <w:t xml:space="preserve"> in the standard. The visual of watching a reflection physically flip over an axis could help </w:t>
      </w:r>
      <w:r w:rsidR="004A3ADD">
        <w:t xml:space="preserve">other </w:t>
      </w:r>
      <w:r>
        <w:t>student</w:t>
      </w:r>
      <w:r w:rsidR="004A3ADD">
        <w:t>s</w:t>
      </w:r>
      <w:r>
        <w:t xml:space="preserve"> beyond </w:t>
      </w:r>
      <w:r w:rsidR="004A3ADD">
        <w:t xml:space="preserve">the use of </w:t>
      </w:r>
      <w:r>
        <w:t xml:space="preserve">traditional physical manipulatives. It would be </w:t>
      </w:r>
      <w:r>
        <w:lastRenderedPageBreak/>
        <w:t>interesting to see how the teachers could adapt this lesson to a full 85-minute class period for all students rather than just the enrichment periods. Other keys to successful implementation of the lesson might include:</w:t>
      </w:r>
    </w:p>
    <w:p w14:paraId="159CCB6C" w14:textId="0C6199A5" w:rsidR="00B52BF8" w:rsidRDefault="00B52BF8" w:rsidP="00B52BF8">
      <w:r>
        <w:t>1. Mak</w:t>
      </w:r>
      <w:r w:rsidR="004A3ADD">
        <w:t>ing</w:t>
      </w:r>
      <w:r>
        <w:t xml:space="preserve"> sure the game board isn’t too big for the dot game. The strategic thinking that comes with this game will be more apparent if the board is small enough that the teams end up playing off </w:t>
      </w:r>
      <w:r w:rsidR="004A3ADD">
        <w:t xml:space="preserve">each other’s </w:t>
      </w:r>
      <w:r>
        <w:t xml:space="preserve">segments to build squares. </w:t>
      </w:r>
    </w:p>
    <w:p w14:paraId="3B349EF0" w14:textId="3BE5DEB8" w:rsidR="00B52BF8" w:rsidRDefault="00B52BF8" w:rsidP="00B52BF8">
      <w:r>
        <w:t>2. Strategically creat</w:t>
      </w:r>
      <w:r w:rsidR="00ED587F">
        <w:t>ing</w:t>
      </w:r>
      <w:r>
        <w:t xml:space="preserve"> the teams. Some kids are more familiar with technology. Some are super competitive while others feel stressed by </w:t>
      </w:r>
      <w:r w:rsidR="00ED587F">
        <w:t>competition</w:t>
      </w:r>
      <w:r>
        <w:t xml:space="preserve">. By creating heterogeneous groupings, each team was able to use their strengths and learn from each other rather than feeling stuck or stressed.  </w:t>
      </w:r>
    </w:p>
    <w:p w14:paraId="6CC23992" w14:textId="7761EDE5" w:rsidR="00B52BF8" w:rsidRDefault="00B52BF8" w:rsidP="00B52BF8">
      <w:r>
        <w:t>3. If students are struggling with analysis paralysis, add</w:t>
      </w:r>
      <w:r w:rsidR="00ED587F">
        <w:t>ing</w:t>
      </w:r>
      <w:r>
        <w:t xml:space="preserve"> a speed bonus. For some classes, the starting rounds left students feeling stuck or too worried to write an answer on the board. When we added a speed component - a bonus line segment for the dot game for whichever team had the correct answer on their board first - students were willing to give it a try and write an answer down, even if they weren’t 100% confident. </w:t>
      </w:r>
    </w:p>
    <w:p w14:paraId="722794D1" w14:textId="4DAD3C55" w:rsidR="00B52BF8" w:rsidRDefault="00B52BF8" w:rsidP="00B52BF8">
      <w:r>
        <w:t>4. Rotat</w:t>
      </w:r>
      <w:r w:rsidR="00ED587F">
        <w:t>ing team</w:t>
      </w:r>
      <w:r>
        <w:t xml:space="preserve"> roles. The teams typically consisted of 3-4 students. If there was not a specific role given and rotated, there’s a good chance that one student is “in charge” of the computer or one student takes over all the dot game work. Student roles could include: </w:t>
      </w:r>
      <w:r>
        <w:rPr>
          <w:color w:val="444746"/>
        </w:rPr>
        <w:t xml:space="preserve">image mover to rotate scenes in the </w:t>
      </w:r>
      <w:proofErr w:type="spellStart"/>
      <w:r>
        <w:rPr>
          <w:color w:val="444746"/>
        </w:rPr>
        <w:t>Assemblr</w:t>
      </w:r>
      <w:proofErr w:type="spellEnd"/>
      <w:r>
        <w:rPr>
          <w:color w:val="444746"/>
        </w:rPr>
        <w:t xml:space="preserve"> app, scribe (for the whiteboard), and marker of the lines on the gameboard.</w:t>
      </w:r>
      <w:r>
        <w:t xml:space="preserve"> By rotating roles, students were motivated to work together and share their knowledge, especially when it came to the new concepts of the augmented reality platform or the dot game strategies.</w:t>
      </w:r>
    </w:p>
    <w:p w14:paraId="5961B8AD" w14:textId="2B2BB665" w:rsidR="00B52BF8" w:rsidRPr="0020342D" w:rsidRDefault="00B52BF8" w:rsidP="00F41FEB">
      <w:pPr>
        <w:pStyle w:val="Heading2"/>
      </w:pPr>
      <w:r>
        <w:t>References</w:t>
      </w:r>
    </w:p>
    <w:p w14:paraId="461200E8" w14:textId="2BCC421A" w:rsidR="0057648B" w:rsidRPr="0057648B" w:rsidRDefault="0057648B" w:rsidP="0057648B">
      <w:pPr>
        <w:ind w:left="360" w:hanging="360"/>
        <w:rPr>
          <w:i/>
        </w:rPr>
      </w:pPr>
      <w:r w:rsidRPr="0057648B">
        <w:t>Arkansas Department of Education.</w:t>
      </w:r>
      <w:r w:rsidRPr="0057648B">
        <w:rPr>
          <w:i/>
        </w:rPr>
        <w:t xml:space="preserve"> (2016). Arkansas Mathematics Standards Grades 6-8. </w:t>
      </w:r>
      <w:hyperlink r:id="rId25" w:history="1">
        <w:r w:rsidR="00ED587F">
          <w:rPr>
            <w:rStyle w:val="Hyperlink"/>
            <w:i/>
          </w:rPr>
          <w:t xml:space="preserve">https:// dese.ade.arkansas.gov/Files/20201211113747_Arkansas_Mathematics_Standards_6_8.pdf </w:t>
        </w:r>
      </w:hyperlink>
    </w:p>
    <w:p w14:paraId="757758F3" w14:textId="50C45157" w:rsidR="0057648B" w:rsidRPr="0057648B" w:rsidRDefault="0057648B" w:rsidP="0057648B">
      <w:pPr>
        <w:ind w:left="360" w:hanging="360"/>
        <w:rPr>
          <w:i/>
        </w:rPr>
      </w:pPr>
      <w:proofErr w:type="spellStart"/>
      <w:r w:rsidRPr="004C1734">
        <w:rPr>
          <w:i/>
          <w:iCs/>
        </w:rPr>
        <w:t>Assemblr</w:t>
      </w:r>
      <w:proofErr w:type="spellEnd"/>
      <w:r w:rsidRPr="004C1734">
        <w:rPr>
          <w:i/>
          <w:iCs/>
        </w:rPr>
        <w:t xml:space="preserve"> </w:t>
      </w:r>
      <w:r w:rsidR="004C1734" w:rsidRPr="004C1734">
        <w:rPr>
          <w:i/>
          <w:iCs/>
        </w:rPr>
        <w:t>Studio</w:t>
      </w:r>
      <w:r w:rsidR="004C1734">
        <w:t xml:space="preserve">. </w:t>
      </w:r>
      <w:r w:rsidRPr="0057648B">
        <w:t xml:space="preserve">(2025). </w:t>
      </w:r>
      <w:r w:rsidR="004C1734">
        <w:t>[Computer software]</w:t>
      </w:r>
      <w:r w:rsidRPr="0057648B">
        <w:t xml:space="preserve">. </w:t>
      </w:r>
      <w:hyperlink r:id="rId26" w:history="1">
        <w:r w:rsidR="003322D2" w:rsidRPr="00EF28A9">
          <w:rPr>
            <w:rStyle w:val="Hyperlink"/>
          </w:rPr>
          <w:t>https://studio.assemblrworld.com/projects</w:t>
        </w:r>
      </w:hyperlink>
    </w:p>
    <w:p w14:paraId="587126B9" w14:textId="21B66F44" w:rsidR="00B52BF8" w:rsidRDefault="00B52BF8" w:rsidP="0057648B">
      <w:pPr>
        <w:pBdr>
          <w:top w:val="nil"/>
          <w:left w:val="nil"/>
          <w:bottom w:val="nil"/>
          <w:right w:val="nil"/>
          <w:between w:val="nil"/>
        </w:pBdr>
        <w:ind w:left="360" w:hanging="360"/>
      </w:pPr>
      <w:r w:rsidRPr="0057648B">
        <w:t xml:space="preserve">Bybee, R., &amp; Landes, N. M. (1990). Science for life and living: An elementary school science program from Biological Sciences </w:t>
      </w:r>
      <w:r w:rsidR="00B35B34">
        <w:t>Curriculum</w:t>
      </w:r>
      <w:r w:rsidRPr="0057648B">
        <w:t xml:space="preserve"> Study. </w:t>
      </w:r>
      <w:r w:rsidRPr="00B35B34">
        <w:rPr>
          <w:i/>
          <w:iCs/>
        </w:rPr>
        <w:t>The American Biology Teacher, 52</w:t>
      </w:r>
      <w:r w:rsidRPr="0057648B">
        <w:t>(2), 92-98</w:t>
      </w:r>
      <w:r w:rsidR="00B35B34">
        <w:t xml:space="preserve">. </w:t>
      </w:r>
      <w:hyperlink r:id="rId27" w:history="1">
        <w:r w:rsidR="00B35B34" w:rsidRPr="00EF28A9">
          <w:rPr>
            <w:rStyle w:val="Hyperlink"/>
          </w:rPr>
          <w:t>https://doi.org/10.2307/4449042</w:t>
        </w:r>
      </w:hyperlink>
    </w:p>
    <w:p w14:paraId="20A86953" w14:textId="1557EB52" w:rsidR="00E01209" w:rsidRDefault="00E01209" w:rsidP="00E01209">
      <w:pPr>
        <w:ind w:left="360" w:hanging="360"/>
      </w:pPr>
      <w:r w:rsidRPr="003C271B">
        <w:rPr>
          <w:iCs/>
        </w:rPr>
        <w:t>International Society for Technology in Education</w:t>
      </w:r>
      <w:r w:rsidRPr="0020342D">
        <w:rPr>
          <w:i/>
        </w:rPr>
        <w:t xml:space="preserve">. </w:t>
      </w:r>
      <w:r w:rsidRPr="003C271B">
        <w:rPr>
          <w:iCs/>
        </w:rPr>
        <w:t>(2017).</w:t>
      </w:r>
      <w:r w:rsidRPr="0020342D">
        <w:rPr>
          <w:i/>
        </w:rPr>
        <w:t xml:space="preserve"> ISTE standards: For </w:t>
      </w:r>
      <w:r>
        <w:rPr>
          <w:i/>
        </w:rPr>
        <w:t>educators</w:t>
      </w:r>
      <w:r w:rsidRPr="0020342D">
        <w:rPr>
          <w:i/>
        </w:rPr>
        <w:t xml:space="preserve">. </w:t>
      </w:r>
      <w:r>
        <w:rPr>
          <w:iCs/>
        </w:rPr>
        <w:t xml:space="preserve">Retrieved May 19, 2025 from </w:t>
      </w:r>
      <w:hyperlink r:id="rId28" w:history="1">
        <w:r>
          <w:rPr>
            <w:rStyle w:val="Hyperlink"/>
          </w:rPr>
          <w:t>https://iste.org/standards/ educators</w:t>
        </w:r>
      </w:hyperlink>
    </w:p>
    <w:p w14:paraId="2DFC8A00" w14:textId="13987B89" w:rsidR="001F1307" w:rsidRDefault="001F1307" w:rsidP="00E47DB0">
      <w:pPr>
        <w:ind w:left="360" w:hanging="360"/>
      </w:pPr>
      <w:r>
        <w:t>Johnson, B.T. (2024</w:t>
      </w:r>
      <w:r w:rsidR="00591EB0">
        <w:t>a</w:t>
      </w:r>
      <w:r>
        <w:t>, October 16) Transformations throw down congruent examples [Video]. YouTube.</w:t>
      </w:r>
      <w:r w:rsidRPr="001A1B6A">
        <w:rPr>
          <w:color w:val="0000FF"/>
        </w:rPr>
        <w:t xml:space="preserve"> </w:t>
      </w:r>
      <w:hyperlink r:id="rId29">
        <w:r w:rsidRPr="001A1B6A">
          <w:rPr>
            <w:color w:val="0000FF"/>
            <w:u w:val="single"/>
          </w:rPr>
          <w:t>https://youtube.com/shorts/ bcdyZc7nOaM?feature=share</w:t>
        </w:r>
      </w:hyperlink>
    </w:p>
    <w:p w14:paraId="4C46FF23" w14:textId="1FE83643" w:rsidR="001F1307" w:rsidRPr="001A1B6A" w:rsidRDefault="001F1307" w:rsidP="001F1307">
      <w:pPr>
        <w:ind w:left="360" w:hanging="360"/>
        <w:rPr>
          <w:color w:val="0000FF"/>
        </w:rPr>
      </w:pPr>
      <w:r>
        <w:t>Johnson, B.T. (2024</w:t>
      </w:r>
      <w:r w:rsidR="00E47DB0">
        <w:t>b</w:t>
      </w:r>
      <w:r>
        <w:t xml:space="preserve">, October 16). Transformations throw down lines of symmetry explanation [Video]. YouTube. </w:t>
      </w:r>
      <w:hyperlink r:id="rId30">
        <w:r w:rsidRPr="001A1B6A">
          <w:rPr>
            <w:color w:val="0000FF"/>
            <w:u w:val="single"/>
          </w:rPr>
          <w:t>https://youtu.be/XRrMgulytCg</w:t>
        </w:r>
      </w:hyperlink>
    </w:p>
    <w:p w14:paraId="5AB6B316" w14:textId="1BACDB95" w:rsidR="001F1307" w:rsidRDefault="001F1307" w:rsidP="001F1307">
      <w:pPr>
        <w:ind w:left="360" w:hanging="360"/>
      </w:pPr>
      <w:r>
        <w:t>Johnson, B.T. (2024</w:t>
      </w:r>
      <w:r w:rsidR="00E47DB0">
        <w:t>c</w:t>
      </w:r>
      <w:r>
        <w:t xml:space="preserve">, October 16). Transformations throw down reflection explanation [Video]. YouTube. </w:t>
      </w:r>
      <w:hyperlink r:id="rId31">
        <w:r w:rsidRPr="001A1B6A">
          <w:rPr>
            <w:color w:val="0000FF"/>
            <w:u w:val="single"/>
          </w:rPr>
          <w:t>https://youtube.com/shorts/ZKoQTn-BapY</w:t>
        </w:r>
      </w:hyperlink>
    </w:p>
    <w:p w14:paraId="6FB0E65A" w14:textId="5C2FFAF8" w:rsidR="00B35B34" w:rsidRDefault="00B52BF8" w:rsidP="009D359E">
      <w:pPr>
        <w:pBdr>
          <w:top w:val="nil"/>
          <w:left w:val="nil"/>
          <w:bottom w:val="nil"/>
          <w:right w:val="nil"/>
          <w:between w:val="nil"/>
        </w:pBdr>
        <w:ind w:left="360" w:hanging="360"/>
        <w:rPr>
          <w:rFonts w:eastAsia="Arial" w:cs="Arial"/>
        </w:rPr>
      </w:pPr>
      <w:r w:rsidRPr="0057648B">
        <w:rPr>
          <w:rFonts w:eastAsia="Arial" w:cs="Arial"/>
        </w:rPr>
        <w:t xml:space="preserve">Kurniawan, P. Y., Nisa, E. K., Sari, F. K., &amp; Ramdhan, N. A. (2024). Revolutionizing </w:t>
      </w:r>
      <w:r w:rsidR="007D1416">
        <w:rPr>
          <w:rFonts w:eastAsia="Arial" w:cs="Arial"/>
        </w:rPr>
        <w:t>l</w:t>
      </w:r>
      <w:r w:rsidRPr="0057648B">
        <w:rPr>
          <w:rFonts w:eastAsia="Arial" w:cs="Arial"/>
        </w:rPr>
        <w:t xml:space="preserve">anguage </w:t>
      </w:r>
      <w:r w:rsidR="007D1416">
        <w:rPr>
          <w:rFonts w:eastAsia="Arial" w:cs="Arial"/>
        </w:rPr>
        <w:t>l</w:t>
      </w:r>
      <w:r w:rsidRPr="0057648B">
        <w:rPr>
          <w:rFonts w:eastAsia="Arial" w:cs="Arial"/>
        </w:rPr>
        <w:t xml:space="preserve">earning: Exploring the </w:t>
      </w:r>
      <w:r w:rsidR="007D1416">
        <w:rPr>
          <w:rFonts w:eastAsia="Arial" w:cs="Arial"/>
        </w:rPr>
        <w:t>e</w:t>
      </w:r>
      <w:r w:rsidRPr="0057648B">
        <w:rPr>
          <w:rFonts w:eastAsia="Arial" w:cs="Arial"/>
        </w:rPr>
        <w:t xml:space="preserve">fficacy of </w:t>
      </w:r>
      <w:r w:rsidR="007D1416">
        <w:rPr>
          <w:rFonts w:eastAsia="Arial" w:cs="Arial"/>
        </w:rPr>
        <w:t>a</w:t>
      </w:r>
      <w:r w:rsidRPr="0057648B">
        <w:rPr>
          <w:rFonts w:eastAsia="Arial" w:cs="Arial"/>
        </w:rPr>
        <w:t xml:space="preserve">ugmented </w:t>
      </w:r>
      <w:r w:rsidR="007D1416">
        <w:rPr>
          <w:rFonts w:eastAsia="Arial" w:cs="Arial"/>
        </w:rPr>
        <w:t>r</w:t>
      </w:r>
      <w:r w:rsidRPr="0057648B">
        <w:rPr>
          <w:rFonts w:eastAsia="Arial" w:cs="Arial"/>
        </w:rPr>
        <w:t xml:space="preserve">eality </w:t>
      </w:r>
      <w:r w:rsidR="007D1416">
        <w:rPr>
          <w:rFonts w:eastAsia="Arial" w:cs="Arial"/>
        </w:rPr>
        <w:t>t</w:t>
      </w:r>
      <w:r w:rsidRPr="0057648B">
        <w:rPr>
          <w:rFonts w:eastAsia="Arial" w:cs="Arial"/>
        </w:rPr>
        <w:t xml:space="preserve">echnology </w:t>
      </w:r>
      <w:r w:rsidR="007D1416">
        <w:rPr>
          <w:rFonts w:eastAsia="Arial" w:cs="Arial"/>
        </w:rPr>
        <w:t>t</w:t>
      </w:r>
      <w:r w:rsidRPr="0057648B">
        <w:rPr>
          <w:rFonts w:eastAsia="Arial" w:cs="Arial"/>
        </w:rPr>
        <w:t xml:space="preserve">hrough </w:t>
      </w:r>
      <w:proofErr w:type="spellStart"/>
      <w:r w:rsidRPr="0057648B">
        <w:rPr>
          <w:rFonts w:eastAsia="Arial" w:cs="Arial"/>
        </w:rPr>
        <w:t>Assemblr</w:t>
      </w:r>
      <w:proofErr w:type="spellEnd"/>
      <w:r w:rsidRPr="0057648B">
        <w:rPr>
          <w:rFonts w:eastAsia="Arial" w:cs="Arial"/>
        </w:rPr>
        <w:t xml:space="preserve"> Studio. E3S Web </w:t>
      </w:r>
      <w:r w:rsidR="001056DB">
        <w:rPr>
          <w:rFonts w:eastAsia="Arial" w:cs="Arial"/>
        </w:rPr>
        <w:t xml:space="preserve">of </w:t>
      </w:r>
      <w:r w:rsidRPr="0057648B">
        <w:rPr>
          <w:rFonts w:eastAsia="Arial" w:cs="Arial"/>
        </w:rPr>
        <w:t xml:space="preserve">Conferences, 500, 1–9. </w:t>
      </w:r>
      <w:hyperlink r:id="rId32" w:history="1">
        <w:r w:rsidR="003322D2">
          <w:rPr>
            <w:rStyle w:val="Hyperlink"/>
            <w:rFonts w:eastAsia="Arial" w:cs="Arial"/>
          </w:rPr>
          <w:t>htt</w:t>
        </w:r>
        <w:r w:rsidR="003322D2" w:rsidRPr="001A1B6A">
          <w:rPr>
            <w:rStyle w:val="Hyperlink"/>
            <w:rFonts w:eastAsia="Arial" w:cs="Arial"/>
          </w:rPr>
          <w:t>ps://doi.org/ 10.1051/e3sconf/202450001020</w:t>
        </w:r>
      </w:hyperlink>
    </w:p>
    <w:p w14:paraId="54B641AF" w14:textId="0C1400D8" w:rsidR="00B52BF8" w:rsidRDefault="00B52BF8" w:rsidP="0057648B">
      <w:pPr>
        <w:pBdr>
          <w:top w:val="nil"/>
          <w:left w:val="nil"/>
          <w:bottom w:val="nil"/>
          <w:right w:val="nil"/>
          <w:between w:val="nil"/>
        </w:pBdr>
        <w:ind w:left="360" w:hanging="360"/>
        <w:rPr>
          <w:rFonts w:eastAsia="Arial" w:cs="Arial"/>
        </w:rPr>
      </w:pPr>
      <w:r w:rsidRPr="0057648B">
        <w:rPr>
          <w:rFonts w:eastAsia="Arial" w:cs="Arial"/>
        </w:rPr>
        <w:t xml:space="preserve">Lampropoulos, G., </w:t>
      </w:r>
      <w:proofErr w:type="spellStart"/>
      <w:r w:rsidRPr="0057648B">
        <w:rPr>
          <w:rFonts w:eastAsia="Arial" w:cs="Arial"/>
        </w:rPr>
        <w:t>Keramopoulos</w:t>
      </w:r>
      <w:proofErr w:type="spellEnd"/>
      <w:r w:rsidRPr="0057648B">
        <w:rPr>
          <w:rFonts w:eastAsia="Arial" w:cs="Arial"/>
        </w:rPr>
        <w:t xml:space="preserve">, E., </w:t>
      </w:r>
      <w:proofErr w:type="spellStart"/>
      <w:r w:rsidRPr="0057648B">
        <w:rPr>
          <w:rFonts w:eastAsia="Arial" w:cs="Arial"/>
        </w:rPr>
        <w:t>Diamantaras</w:t>
      </w:r>
      <w:proofErr w:type="spellEnd"/>
      <w:r w:rsidRPr="0057648B">
        <w:rPr>
          <w:rFonts w:eastAsia="Arial" w:cs="Arial"/>
        </w:rPr>
        <w:t xml:space="preserve">, K., &amp; </w:t>
      </w:r>
      <w:proofErr w:type="spellStart"/>
      <w:r w:rsidRPr="0057648B">
        <w:rPr>
          <w:rFonts w:eastAsia="Arial" w:cs="Arial"/>
        </w:rPr>
        <w:t>Evangelidis</w:t>
      </w:r>
      <w:proofErr w:type="spellEnd"/>
      <w:r w:rsidRPr="0057648B">
        <w:rPr>
          <w:rFonts w:eastAsia="Arial" w:cs="Arial"/>
        </w:rPr>
        <w:t xml:space="preserve">, G. (2022). Augmented </w:t>
      </w:r>
      <w:r w:rsidR="001D7902">
        <w:rPr>
          <w:rFonts w:eastAsia="Arial" w:cs="Arial"/>
        </w:rPr>
        <w:t>r</w:t>
      </w:r>
      <w:r w:rsidRPr="0057648B">
        <w:rPr>
          <w:rFonts w:eastAsia="Arial" w:cs="Arial"/>
        </w:rPr>
        <w:t xml:space="preserve">eality and </w:t>
      </w:r>
      <w:r w:rsidR="001D7902">
        <w:rPr>
          <w:rFonts w:eastAsia="Arial" w:cs="Arial"/>
        </w:rPr>
        <w:t>g</w:t>
      </w:r>
      <w:r w:rsidRPr="0057648B">
        <w:rPr>
          <w:rFonts w:eastAsia="Arial" w:cs="Arial"/>
        </w:rPr>
        <w:t xml:space="preserve">amification in </w:t>
      </w:r>
      <w:r w:rsidR="001D7902">
        <w:rPr>
          <w:rFonts w:eastAsia="Arial" w:cs="Arial"/>
        </w:rPr>
        <w:t>e</w:t>
      </w:r>
      <w:r w:rsidRPr="0057648B">
        <w:rPr>
          <w:rFonts w:eastAsia="Arial" w:cs="Arial"/>
        </w:rPr>
        <w:t xml:space="preserve">ducation: A </w:t>
      </w:r>
      <w:r w:rsidR="001D7902">
        <w:rPr>
          <w:rFonts w:eastAsia="Arial" w:cs="Arial"/>
        </w:rPr>
        <w:t>s</w:t>
      </w:r>
      <w:r w:rsidRPr="0057648B">
        <w:rPr>
          <w:rFonts w:eastAsia="Arial" w:cs="Arial"/>
        </w:rPr>
        <w:t xml:space="preserve">ystematic </w:t>
      </w:r>
      <w:r w:rsidR="001D7902">
        <w:rPr>
          <w:rFonts w:eastAsia="Arial" w:cs="Arial"/>
        </w:rPr>
        <w:t>l</w:t>
      </w:r>
      <w:r w:rsidRPr="0057648B">
        <w:rPr>
          <w:rFonts w:eastAsia="Arial" w:cs="Arial"/>
        </w:rPr>
        <w:t xml:space="preserve">iterature </w:t>
      </w:r>
      <w:r w:rsidR="001D7902">
        <w:rPr>
          <w:rFonts w:eastAsia="Arial" w:cs="Arial"/>
        </w:rPr>
        <w:t>r</w:t>
      </w:r>
      <w:r w:rsidRPr="0057648B">
        <w:rPr>
          <w:rFonts w:eastAsia="Arial" w:cs="Arial"/>
        </w:rPr>
        <w:t xml:space="preserve">eview of </w:t>
      </w:r>
      <w:r w:rsidR="001D7902">
        <w:rPr>
          <w:rFonts w:eastAsia="Arial" w:cs="Arial"/>
        </w:rPr>
        <w:t>r</w:t>
      </w:r>
      <w:r w:rsidRPr="0057648B">
        <w:rPr>
          <w:rFonts w:eastAsia="Arial" w:cs="Arial"/>
        </w:rPr>
        <w:t xml:space="preserve">esearch, </w:t>
      </w:r>
      <w:r w:rsidR="001D7902">
        <w:rPr>
          <w:rFonts w:eastAsia="Arial" w:cs="Arial"/>
        </w:rPr>
        <w:t>a</w:t>
      </w:r>
      <w:r w:rsidRPr="0057648B">
        <w:rPr>
          <w:rFonts w:eastAsia="Arial" w:cs="Arial"/>
        </w:rPr>
        <w:t xml:space="preserve">pplications, and </w:t>
      </w:r>
      <w:r w:rsidR="001D7902">
        <w:rPr>
          <w:rFonts w:eastAsia="Arial" w:cs="Arial"/>
        </w:rPr>
        <w:t>e</w:t>
      </w:r>
      <w:r w:rsidRPr="0057648B">
        <w:rPr>
          <w:rFonts w:eastAsia="Arial" w:cs="Arial"/>
        </w:rPr>
        <w:t xml:space="preserve">mpirical </w:t>
      </w:r>
      <w:r w:rsidR="001D7902">
        <w:rPr>
          <w:rFonts w:eastAsia="Arial" w:cs="Arial"/>
        </w:rPr>
        <w:t>s</w:t>
      </w:r>
      <w:r w:rsidRPr="0057648B">
        <w:rPr>
          <w:rFonts w:eastAsia="Arial" w:cs="Arial"/>
        </w:rPr>
        <w:t xml:space="preserve">tudies. </w:t>
      </w:r>
      <w:r w:rsidRPr="001D7902">
        <w:rPr>
          <w:rFonts w:eastAsia="Arial" w:cs="Arial"/>
          <w:i/>
          <w:iCs/>
        </w:rPr>
        <w:t>Applied Sciences, 12</w:t>
      </w:r>
      <w:r w:rsidRPr="0057648B">
        <w:rPr>
          <w:rFonts w:eastAsia="Arial" w:cs="Arial"/>
        </w:rPr>
        <w:t xml:space="preserve">(13), </w:t>
      </w:r>
      <w:hyperlink r:id="rId33" w:history="1">
        <w:r w:rsidR="001D7902" w:rsidRPr="00EF28A9">
          <w:rPr>
            <w:rStyle w:val="Hyperlink"/>
            <w:rFonts w:eastAsia="Arial" w:cs="Arial"/>
          </w:rPr>
          <w:t>https://doi.org/10.3390/app12136809</w:t>
        </w:r>
      </w:hyperlink>
    </w:p>
    <w:p w14:paraId="6F02ADDD" w14:textId="178F905B" w:rsidR="00B52BF8" w:rsidRDefault="003C271B" w:rsidP="0057648B">
      <w:pPr>
        <w:pBdr>
          <w:top w:val="nil"/>
          <w:left w:val="nil"/>
          <w:bottom w:val="nil"/>
          <w:right w:val="nil"/>
          <w:between w:val="nil"/>
        </w:pBdr>
        <w:ind w:left="360" w:hanging="360"/>
      </w:pPr>
      <w:r>
        <w:t>The Game Gal.</w:t>
      </w:r>
      <w:r w:rsidR="00B52BF8" w:rsidRPr="0057648B">
        <w:t xml:space="preserve"> (2018) </w:t>
      </w:r>
      <w:r w:rsidR="00B52BF8" w:rsidRPr="0057648B">
        <w:rPr>
          <w:i/>
        </w:rPr>
        <w:t>The dot game</w:t>
      </w:r>
      <w:r w:rsidR="00B52BF8" w:rsidRPr="0057648B">
        <w:t xml:space="preserve">. </w:t>
      </w:r>
      <w:r w:rsidR="009D359E">
        <w:t>Retrieved October 17, 2024 from</w:t>
      </w:r>
      <w:r>
        <w:t xml:space="preserve"> </w:t>
      </w:r>
      <w:hyperlink r:id="rId34" w:history="1">
        <w:r>
          <w:rPr>
            <w:rStyle w:val="Hyperlink"/>
          </w:rPr>
          <w:t>https://www.thegamegal. com/2010/07/25/the-dot-game/</w:t>
        </w:r>
      </w:hyperlink>
    </w:p>
    <w:p w14:paraId="294691BA" w14:textId="2887ACE3" w:rsidR="00F41FEB" w:rsidRDefault="00F41FEB" w:rsidP="0057648B">
      <w:pPr>
        <w:pBdr>
          <w:top w:val="nil"/>
          <w:left w:val="nil"/>
          <w:bottom w:val="nil"/>
          <w:right w:val="nil"/>
          <w:between w:val="nil"/>
        </w:pBdr>
        <w:ind w:left="360" w:hanging="360"/>
        <w:rPr>
          <w:rFonts w:eastAsia="Arial" w:cs="Arial"/>
        </w:rPr>
      </w:pPr>
      <w:r w:rsidRPr="00F41FEB">
        <w:rPr>
          <w:rFonts w:eastAsia="Arial" w:cs="Arial"/>
        </w:rPr>
        <w:t>National Governors Association Center for Best Practices and Council of Chief State School Officers.</w:t>
      </w:r>
      <w:r>
        <w:rPr>
          <w:rFonts w:eastAsia="Arial" w:cs="Arial"/>
        </w:rPr>
        <w:t xml:space="preserve"> (2010). </w:t>
      </w:r>
      <w:r w:rsidR="001D7902">
        <w:rPr>
          <w:rFonts w:eastAsia="Arial" w:cs="Arial"/>
          <w:i/>
          <w:iCs/>
        </w:rPr>
        <w:t>Mathematics standards.</w:t>
      </w:r>
      <w:r w:rsidR="001D7902">
        <w:rPr>
          <w:rFonts w:eastAsia="Arial" w:cs="Arial"/>
        </w:rPr>
        <w:t xml:space="preserve"> Retrieved May 20, 2025 from </w:t>
      </w:r>
      <w:hyperlink r:id="rId35" w:history="1">
        <w:r w:rsidR="001D7902" w:rsidRPr="00EF28A9">
          <w:rPr>
            <w:rStyle w:val="Hyperlink"/>
            <w:rFonts w:eastAsia="Arial" w:cs="Arial"/>
          </w:rPr>
          <w:t>https://www.thecorestandards.org/Math/</w:t>
        </w:r>
      </w:hyperlink>
    </w:p>
    <w:p w14:paraId="54D4E893" w14:textId="60C1228A" w:rsidR="00B52BF8" w:rsidRPr="0057648B" w:rsidRDefault="00B52BF8" w:rsidP="0057648B">
      <w:pPr>
        <w:pBdr>
          <w:top w:val="nil"/>
          <w:left w:val="nil"/>
          <w:bottom w:val="nil"/>
          <w:right w:val="nil"/>
          <w:between w:val="nil"/>
        </w:pBdr>
        <w:ind w:left="360" w:hanging="360"/>
      </w:pPr>
      <w:proofErr w:type="spellStart"/>
      <w:r w:rsidRPr="0057648B">
        <w:rPr>
          <w:rFonts w:eastAsia="Arial" w:cs="Arial"/>
        </w:rPr>
        <w:t>Sukriadi</w:t>
      </w:r>
      <w:proofErr w:type="spellEnd"/>
      <w:r w:rsidRPr="0057648B">
        <w:rPr>
          <w:rFonts w:eastAsia="Arial" w:cs="Arial"/>
        </w:rPr>
        <w:t>,</w:t>
      </w:r>
      <w:r w:rsidR="00B633F7">
        <w:rPr>
          <w:rFonts w:eastAsia="Arial" w:cs="Arial"/>
        </w:rPr>
        <w:t xml:space="preserve"> S.,</w:t>
      </w:r>
      <w:r w:rsidRPr="0057648B">
        <w:rPr>
          <w:rFonts w:eastAsia="Arial" w:cs="Arial"/>
        </w:rPr>
        <w:t xml:space="preserve"> </w:t>
      </w:r>
      <w:proofErr w:type="spellStart"/>
      <w:r w:rsidRPr="0057648B">
        <w:rPr>
          <w:rFonts w:eastAsia="Arial" w:cs="Arial"/>
        </w:rPr>
        <w:t>Kusdar</w:t>
      </w:r>
      <w:proofErr w:type="spellEnd"/>
      <w:r w:rsidRPr="0057648B">
        <w:rPr>
          <w:rFonts w:eastAsia="Arial" w:cs="Arial"/>
        </w:rPr>
        <w:t>,</w:t>
      </w:r>
      <w:r w:rsidR="00B633F7">
        <w:rPr>
          <w:rFonts w:eastAsia="Arial" w:cs="Arial"/>
        </w:rPr>
        <w:t xml:space="preserve"> K.,</w:t>
      </w:r>
      <w:r w:rsidRPr="0057648B">
        <w:rPr>
          <w:rFonts w:eastAsia="Arial" w:cs="Arial"/>
        </w:rPr>
        <w:t xml:space="preserve"> </w:t>
      </w:r>
      <w:proofErr w:type="spellStart"/>
      <w:r w:rsidRPr="0057648B">
        <w:rPr>
          <w:rFonts w:eastAsia="Arial" w:cs="Arial"/>
        </w:rPr>
        <w:t>Djangka</w:t>
      </w:r>
      <w:proofErr w:type="spellEnd"/>
      <w:r w:rsidRPr="0057648B">
        <w:rPr>
          <w:rFonts w:eastAsia="Arial" w:cs="Arial"/>
        </w:rPr>
        <w:t xml:space="preserve">, L., </w:t>
      </w:r>
      <w:proofErr w:type="spellStart"/>
      <w:r w:rsidRPr="0057648B">
        <w:rPr>
          <w:rFonts w:eastAsia="Arial" w:cs="Arial"/>
        </w:rPr>
        <w:t>Muhlis</w:t>
      </w:r>
      <w:proofErr w:type="spellEnd"/>
      <w:r w:rsidRPr="0057648B">
        <w:rPr>
          <w:rFonts w:eastAsia="Arial" w:cs="Arial"/>
        </w:rPr>
        <w:t>,</w:t>
      </w:r>
      <w:r w:rsidR="00B633F7">
        <w:rPr>
          <w:rFonts w:eastAsia="Arial" w:cs="Arial"/>
        </w:rPr>
        <w:t xml:space="preserve"> M.,</w:t>
      </w:r>
      <w:r w:rsidRPr="0057648B">
        <w:rPr>
          <w:rFonts w:eastAsia="Arial" w:cs="Arial"/>
        </w:rPr>
        <w:t xml:space="preserve"> </w:t>
      </w:r>
      <w:proofErr w:type="spellStart"/>
      <w:r w:rsidRPr="0057648B">
        <w:rPr>
          <w:rFonts w:eastAsia="Arial" w:cs="Arial"/>
        </w:rPr>
        <w:t>Febiola</w:t>
      </w:r>
      <w:proofErr w:type="spellEnd"/>
      <w:r w:rsidRPr="0057648B">
        <w:rPr>
          <w:rFonts w:eastAsia="Arial" w:cs="Arial"/>
        </w:rPr>
        <w:t xml:space="preserve">, D., &amp; Salim, N. A. (2023). Feasibility of </w:t>
      </w:r>
      <w:r w:rsidR="00E655E9">
        <w:rPr>
          <w:rFonts w:eastAsia="Arial" w:cs="Arial"/>
        </w:rPr>
        <w:t>d</w:t>
      </w:r>
      <w:r w:rsidRPr="0057648B">
        <w:rPr>
          <w:rFonts w:eastAsia="Arial" w:cs="Arial"/>
        </w:rPr>
        <w:t xml:space="preserve">eveloping </w:t>
      </w:r>
      <w:r w:rsidR="00E655E9">
        <w:rPr>
          <w:rFonts w:eastAsia="Arial" w:cs="Arial"/>
        </w:rPr>
        <w:t>c</w:t>
      </w:r>
      <w:r w:rsidRPr="0057648B">
        <w:rPr>
          <w:rFonts w:eastAsia="Arial" w:cs="Arial"/>
        </w:rPr>
        <w:t xml:space="preserve">reative </w:t>
      </w:r>
      <w:r w:rsidR="00E655E9">
        <w:rPr>
          <w:rFonts w:eastAsia="Arial" w:cs="Arial"/>
        </w:rPr>
        <w:t>m</w:t>
      </w:r>
      <w:r w:rsidRPr="0057648B">
        <w:rPr>
          <w:rFonts w:eastAsia="Arial" w:cs="Arial"/>
        </w:rPr>
        <w:t xml:space="preserve">athematics </w:t>
      </w:r>
      <w:r w:rsidR="00E655E9">
        <w:rPr>
          <w:rFonts w:eastAsia="Arial" w:cs="Arial"/>
        </w:rPr>
        <w:t>l</w:t>
      </w:r>
      <w:r w:rsidRPr="0057648B">
        <w:rPr>
          <w:rFonts w:eastAsia="Arial" w:cs="Arial"/>
        </w:rPr>
        <w:t xml:space="preserve">earning </w:t>
      </w:r>
      <w:r w:rsidR="00E655E9">
        <w:rPr>
          <w:rFonts w:eastAsia="Arial" w:cs="Arial"/>
        </w:rPr>
        <w:t>m</w:t>
      </w:r>
      <w:r w:rsidRPr="0057648B">
        <w:rPr>
          <w:rFonts w:eastAsia="Arial" w:cs="Arial"/>
        </w:rPr>
        <w:t xml:space="preserve">edia </w:t>
      </w:r>
      <w:r w:rsidR="00E655E9">
        <w:rPr>
          <w:rFonts w:eastAsia="Arial" w:cs="Arial"/>
        </w:rPr>
        <w:t>a</w:t>
      </w:r>
      <w:r w:rsidRPr="0057648B">
        <w:rPr>
          <w:rFonts w:eastAsia="Arial" w:cs="Arial"/>
        </w:rPr>
        <w:t xml:space="preserve">ugmented </w:t>
      </w:r>
      <w:r w:rsidR="00E655E9">
        <w:rPr>
          <w:rFonts w:eastAsia="Arial" w:cs="Arial"/>
        </w:rPr>
        <w:t>r</w:t>
      </w:r>
      <w:r w:rsidRPr="0057648B">
        <w:rPr>
          <w:rFonts w:eastAsia="Arial" w:cs="Arial"/>
        </w:rPr>
        <w:t xml:space="preserve">eality </w:t>
      </w:r>
      <w:r w:rsidR="00E655E9">
        <w:rPr>
          <w:rFonts w:eastAsia="Arial" w:cs="Arial"/>
        </w:rPr>
        <w:t>b</w:t>
      </w:r>
      <w:r w:rsidRPr="0057648B">
        <w:rPr>
          <w:rFonts w:eastAsia="Arial" w:cs="Arial"/>
        </w:rPr>
        <w:t xml:space="preserve">uilding </w:t>
      </w:r>
      <w:r w:rsidR="00E655E9">
        <w:rPr>
          <w:rFonts w:eastAsia="Arial" w:cs="Arial"/>
        </w:rPr>
        <w:t>m</w:t>
      </w:r>
      <w:r w:rsidRPr="0057648B">
        <w:rPr>
          <w:rFonts w:eastAsia="Arial" w:cs="Arial"/>
        </w:rPr>
        <w:t xml:space="preserve">aterials. </w:t>
      </w:r>
      <w:proofErr w:type="spellStart"/>
      <w:r w:rsidRPr="00E655E9">
        <w:rPr>
          <w:rFonts w:eastAsia="Arial" w:cs="Arial"/>
          <w:i/>
          <w:iCs/>
        </w:rPr>
        <w:t>Technium</w:t>
      </w:r>
      <w:proofErr w:type="spellEnd"/>
      <w:r w:rsidRPr="00E655E9">
        <w:rPr>
          <w:rFonts w:eastAsia="Arial" w:cs="Arial"/>
          <w:i/>
          <w:iCs/>
        </w:rPr>
        <w:t xml:space="preserve"> Social Sciences Journal, 40</w:t>
      </w:r>
      <w:r w:rsidRPr="0057648B">
        <w:rPr>
          <w:rFonts w:eastAsia="Arial" w:cs="Arial"/>
        </w:rPr>
        <w:t xml:space="preserve">, 139–147. </w:t>
      </w:r>
      <w:r w:rsidR="00E655E9" w:rsidRPr="00E655E9">
        <w:rPr>
          <w:rFonts w:eastAsia="Arial" w:cs="Arial"/>
          <w:color w:val="1155CC"/>
          <w:u w:val="single"/>
        </w:rPr>
        <w:t>https://doi.org/10.47577/tssj.v40i1.8480</w:t>
      </w:r>
    </w:p>
    <w:p w14:paraId="2AA6786B" w14:textId="12E31B0A" w:rsidR="00B52BF8" w:rsidRDefault="00000000" w:rsidP="001F1307">
      <w:pPr>
        <w:pStyle w:val="Heading2"/>
      </w:pPr>
      <w:sdt>
        <w:sdtPr>
          <w:tag w:val="goog_rdk_0"/>
          <w:id w:val="-856579108"/>
        </w:sdtPr>
        <w:sdtContent/>
      </w:sdt>
      <w:r w:rsidR="00B52BF8">
        <w:t>About the Authors</w:t>
      </w:r>
    </w:p>
    <w:p w14:paraId="4F665924" w14:textId="77777777" w:rsidR="00B52BF8" w:rsidRPr="000B06E6" w:rsidRDefault="00B52BF8" w:rsidP="00B52BF8">
      <w:pPr>
        <w:rPr>
          <w:lang w:val="en"/>
        </w:rPr>
      </w:pPr>
      <w:r w:rsidRPr="000B06E6">
        <w:rPr>
          <w:b/>
          <w:bCs/>
          <w:lang w:val="en"/>
        </w:rPr>
        <w:t>Brian T. Johnson</w:t>
      </w:r>
      <w:r w:rsidRPr="000B06E6">
        <w:rPr>
          <w:lang w:val="en"/>
        </w:rPr>
        <w:t xml:space="preserve"> is the School Library Media Specialist at Lakeside Junior High School in Northwest Arkansas. He also serves as an adjunct professor for</w:t>
      </w:r>
      <w:r>
        <w:rPr>
          <w:lang w:val="en"/>
        </w:rPr>
        <w:t xml:space="preserve"> </w:t>
      </w:r>
      <w:r w:rsidRPr="000B06E6">
        <w:rPr>
          <w:lang w:val="en"/>
        </w:rPr>
        <w:t>the University of Memphis in the Instruction and Curriculum Leadership department. His research interests include information literacy, coding in K-12 education,</w:t>
      </w:r>
      <w:r>
        <w:rPr>
          <w:lang w:val="en"/>
        </w:rPr>
        <w:t xml:space="preserve"> </w:t>
      </w:r>
      <w:r w:rsidRPr="000B06E6">
        <w:rPr>
          <w:lang w:val="en"/>
        </w:rPr>
        <w:t>makerspaces, successful technology integration and flipped learning.</w:t>
      </w:r>
      <w:r>
        <w:rPr>
          <w:lang w:val="en"/>
        </w:rPr>
        <w:t xml:space="preserve"> </w:t>
      </w:r>
      <w:r w:rsidRPr="000B06E6">
        <w:rPr>
          <w:lang w:val="en"/>
        </w:rPr>
        <w:t xml:space="preserve">He can be contacted at </w:t>
      </w:r>
      <w:hyperlink r:id="rId36" w:history="1">
        <w:r w:rsidRPr="000B06E6">
          <w:rPr>
            <w:rStyle w:val="Hyperlink"/>
            <w:lang w:val="en"/>
          </w:rPr>
          <w:t>b.t.johnson16@gmail.com</w:t>
        </w:r>
      </w:hyperlink>
      <w:r w:rsidRPr="000B06E6">
        <w:rPr>
          <w:lang w:val="en"/>
        </w:rPr>
        <w:t>.</w:t>
      </w:r>
    </w:p>
    <w:p w14:paraId="2476A3BB" w14:textId="77777777" w:rsidR="00B52BF8" w:rsidRPr="000B06E6" w:rsidRDefault="00B52BF8" w:rsidP="00B52BF8">
      <w:pPr>
        <w:rPr>
          <w:lang w:val="en"/>
        </w:rPr>
      </w:pPr>
      <w:r w:rsidRPr="000B06E6">
        <w:rPr>
          <w:b/>
          <w:bCs/>
          <w:lang w:val="en"/>
        </w:rPr>
        <w:t>Rebecca Bramwell</w:t>
      </w:r>
      <w:r w:rsidRPr="000B06E6">
        <w:rPr>
          <w:lang w:val="en"/>
        </w:rPr>
        <w:t xml:space="preserve"> is an Instructional Facilitator at Lakeside Junior High School in Springdale, Arkansas. She has served as a math teacher for ten years. She</w:t>
      </w:r>
      <w:r>
        <w:rPr>
          <w:lang w:val="en"/>
        </w:rPr>
        <w:t xml:space="preserve"> </w:t>
      </w:r>
      <w:r w:rsidRPr="000B06E6">
        <w:rPr>
          <w:lang w:val="en"/>
        </w:rPr>
        <w:t>holds a Math degree from Eastern Illinois University and a Master’s degree in Administration and Leadership from William Woods University. She is a Google Certified Educator and Trainer. Her favorite thing about education is the opportunity</w:t>
      </w:r>
      <w:r>
        <w:rPr>
          <w:lang w:val="en"/>
        </w:rPr>
        <w:t xml:space="preserve"> </w:t>
      </w:r>
      <w:r w:rsidRPr="000B06E6">
        <w:rPr>
          <w:lang w:val="en"/>
        </w:rPr>
        <w:t>to collaborate with others to create meaningful learning opportunities for students.</w:t>
      </w:r>
    </w:p>
    <w:p w14:paraId="6D3C9FB1" w14:textId="77777777" w:rsidR="00B0328E" w:rsidRDefault="00B0328E" w:rsidP="00B0328E">
      <w:pPr>
        <w:rPr>
          <w:lang w:val="en"/>
        </w:rPr>
      </w:pPr>
      <w:r w:rsidRPr="000B06E6">
        <w:rPr>
          <w:b/>
          <w:bCs/>
          <w:lang w:val="en"/>
        </w:rPr>
        <w:t>Josef Stamps</w:t>
      </w:r>
      <w:r w:rsidRPr="000B06E6">
        <w:rPr>
          <w:lang w:val="en"/>
        </w:rPr>
        <w:t xml:space="preserve"> is an 8th grade math teacher at Lakeside Junior High School in Arkansas. He is a graduate of John Brown University and </w:t>
      </w:r>
      <w:r>
        <w:rPr>
          <w:lang w:val="en"/>
        </w:rPr>
        <w:t>earned</w:t>
      </w:r>
      <w:r w:rsidRPr="000B06E6">
        <w:rPr>
          <w:lang w:val="en"/>
        </w:rPr>
        <w:t xml:space="preserve"> his Master’s </w:t>
      </w:r>
      <w:r>
        <w:rPr>
          <w:lang w:val="en"/>
        </w:rPr>
        <w:t xml:space="preserve">degree </w:t>
      </w:r>
      <w:r w:rsidRPr="000B06E6">
        <w:rPr>
          <w:lang w:val="en"/>
        </w:rPr>
        <w:t xml:space="preserve">in </w:t>
      </w:r>
      <w:r>
        <w:rPr>
          <w:lang w:val="en"/>
        </w:rPr>
        <w:t>t</w:t>
      </w:r>
      <w:r w:rsidRPr="000B06E6">
        <w:rPr>
          <w:lang w:val="en"/>
        </w:rPr>
        <w:t>eaching through Arkansas State University. In his free time</w:t>
      </w:r>
      <w:r>
        <w:rPr>
          <w:lang w:val="en"/>
        </w:rPr>
        <w:t>,</w:t>
      </w:r>
      <w:r w:rsidRPr="000B06E6">
        <w:rPr>
          <w:lang w:val="en"/>
        </w:rPr>
        <w:t xml:space="preserve"> he enjoys being outdoors, reading, and playing board games.</w:t>
      </w:r>
    </w:p>
    <w:p w14:paraId="7C72D628" w14:textId="77777777" w:rsidR="00B0328E" w:rsidRPr="000B06E6" w:rsidRDefault="00B0328E" w:rsidP="00B0328E">
      <w:pPr>
        <w:rPr>
          <w:lang w:val="en"/>
        </w:rPr>
      </w:pPr>
      <w:r w:rsidRPr="000B06E6">
        <w:rPr>
          <w:b/>
          <w:bCs/>
          <w:lang w:val="en"/>
        </w:rPr>
        <w:t>Katie Patterson</w:t>
      </w:r>
      <w:r w:rsidRPr="000B06E6">
        <w:rPr>
          <w:lang w:val="en"/>
        </w:rPr>
        <w:t xml:space="preserve"> is an 8th grade math teacher at Lakeside Junior High in Springdale, AR. She is a graduate of Kansas State University and received her </w:t>
      </w:r>
      <w:proofErr w:type="spellStart"/>
      <w:r w:rsidRPr="000B06E6">
        <w:rPr>
          <w:lang w:val="en"/>
        </w:rPr>
        <w:t>M.Ed</w:t>
      </w:r>
      <w:proofErr w:type="spellEnd"/>
      <w:r w:rsidRPr="000B06E6">
        <w:rPr>
          <w:lang w:val="en"/>
        </w:rPr>
        <w:t xml:space="preserve"> from Clemson University. In her free time</w:t>
      </w:r>
      <w:r>
        <w:rPr>
          <w:lang w:val="en"/>
        </w:rPr>
        <w:t>,</w:t>
      </w:r>
      <w:r w:rsidRPr="000B06E6">
        <w:rPr>
          <w:lang w:val="en"/>
        </w:rPr>
        <w:t xml:space="preserve"> she enjoys hiking, reading and playing with her kids.</w:t>
      </w:r>
    </w:p>
    <w:p w14:paraId="7673F4C1" w14:textId="280FB4E8" w:rsidR="00B52BF8" w:rsidRPr="000B06E6" w:rsidRDefault="00B52BF8" w:rsidP="00B52BF8">
      <w:pPr>
        <w:rPr>
          <w:lang w:val="en"/>
        </w:rPr>
      </w:pPr>
      <w:r w:rsidRPr="000B06E6">
        <w:rPr>
          <w:b/>
          <w:bCs/>
          <w:lang w:val="en"/>
        </w:rPr>
        <w:t>Kyle Jones</w:t>
      </w:r>
      <w:r w:rsidRPr="000B06E6">
        <w:rPr>
          <w:lang w:val="en"/>
        </w:rPr>
        <w:t xml:space="preserve"> is an 8th grade math teacher </w:t>
      </w:r>
      <w:r w:rsidR="001A1B6A">
        <w:rPr>
          <w:lang w:val="en"/>
        </w:rPr>
        <w:t>and</w:t>
      </w:r>
      <w:r w:rsidRPr="000B06E6">
        <w:rPr>
          <w:lang w:val="en"/>
        </w:rPr>
        <w:t xml:space="preserve"> football coach at Lakeside Junior High in Springdale, Arkansas. He graduated from Harding University with a bachelor's degree in Middle Level Math &amp; Social Studies Education. In his free time</w:t>
      </w:r>
      <w:r w:rsidR="001A1B6A">
        <w:rPr>
          <w:lang w:val="en"/>
        </w:rPr>
        <w:t>,</w:t>
      </w:r>
      <w:r w:rsidRPr="000B06E6">
        <w:rPr>
          <w:lang w:val="en"/>
        </w:rPr>
        <w:t xml:space="preserve"> he enjoys fishing, hiking, and spending time with his wife.</w:t>
      </w:r>
    </w:p>
    <w:p w14:paraId="1376D1C7" w14:textId="77777777" w:rsidR="00337DB2" w:rsidRDefault="00337DB2" w:rsidP="00E87387">
      <w:pPr>
        <w:pStyle w:val="Heading2"/>
      </w:pPr>
      <w:r>
        <w:t>Sharing &amp; Modification Permissions</w:t>
      </w:r>
    </w:p>
    <w:p w14:paraId="505A6DF9" w14:textId="77777777" w:rsidR="00337DB2" w:rsidRDefault="00337DB2" w:rsidP="00337DB2">
      <w:r>
        <w:t xml:space="preserve">Unless otherwise noted, this article and its resources are published under a </w:t>
      </w:r>
      <w:hyperlink r:id="rId37"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39"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065B277E" w14:textId="77777777" w:rsidR="00337DB2" w:rsidRPr="003B1298" w:rsidRDefault="00337DB2" w:rsidP="00337DB2">
      <w:pPr>
        <w:pStyle w:val="ListParagraph"/>
        <w:numPr>
          <w:ilvl w:val="0"/>
          <w:numId w:val="20"/>
        </w:numPr>
        <w:ind w:left="288" w:hanging="216"/>
      </w:pPr>
      <w:r>
        <w:t>Indicating what modifications were made.</w:t>
      </w:r>
    </w:p>
    <w:p w14:paraId="4CE1F4BD" w14:textId="77777777" w:rsidR="00337DB2" w:rsidRPr="003B1298" w:rsidRDefault="00337DB2" w:rsidP="00600832"/>
    <w:sectPr w:rsidR="00337DB2" w:rsidRPr="003B1298" w:rsidSect="00731B6B">
      <w:headerReference w:type="default" r:id="rId40"/>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6C7E2" w14:textId="77777777" w:rsidR="007D621C" w:rsidRDefault="007D621C" w:rsidP="00597071">
      <w:r>
        <w:separator/>
      </w:r>
    </w:p>
  </w:endnote>
  <w:endnote w:type="continuationSeparator" w:id="0">
    <w:p w14:paraId="4B72F1C2" w14:textId="77777777" w:rsidR="007D621C" w:rsidRDefault="007D621C" w:rsidP="00597071">
      <w:r>
        <w:continuationSeparator/>
      </w:r>
    </w:p>
  </w:endnote>
  <w:endnote w:type="continuationNotice" w:id="1">
    <w:p w14:paraId="1AFAE4ED" w14:textId="77777777" w:rsidR="007D621C" w:rsidRDefault="007D621C"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D91DB8AF-440B-44E2-9A01-3D51FF763582}"/>
    <w:embedBold r:id="rId2" w:fontKey="{F5E2E3CC-DEA8-4A8A-B4B5-02E14AD420FC}"/>
    <w:embedItalic r:id="rId3" w:fontKey="{44CFA125-6D33-4464-B975-7EC9EFE69057}"/>
  </w:font>
  <w:font w:name="Roboto">
    <w:panose1 w:val="02000000000000000000"/>
    <w:charset w:val="00"/>
    <w:family w:val="auto"/>
    <w:pitch w:val="variable"/>
    <w:sig w:usb0="E0000AFF" w:usb1="5000217F" w:usb2="00000021" w:usb3="00000000" w:csb0="0000019F" w:csb1="00000000"/>
    <w:embedRegular r:id="rId4" w:fontKey="{DAC172A3-510A-4D8C-A697-D901350F4079}"/>
    <w:embedBold r:id="rId5" w:fontKey="{66BF9D16-C338-4993-BC24-658383CBAE44}"/>
    <w:embedItalic r:id="rId6" w:fontKey="{FA2A765E-665F-4660-B669-F9D2B441A869}"/>
    <w:embedBoldItalic r:id="rId7" w:fontKey="{BB6ABF69-7E7D-40D2-8868-BC9AD0519387}"/>
  </w:font>
  <w:font w:name="Aharoni">
    <w:charset w:val="B1"/>
    <w:family w:val="auto"/>
    <w:pitch w:val="variable"/>
    <w:sig w:usb0="00000803" w:usb1="00000000" w:usb2="00000000" w:usb3="00000000" w:csb0="00000021" w:csb1="00000000"/>
    <w:embedRegular r:id="rId8" w:fontKey="{D4DFD6AA-A15E-4275-9446-359DB3C6D0E4}"/>
  </w:font>
  <w:font w:name="Abadi">
    <w:charset w:val="00"/>
    <w:family w:val="swiss"/>
    <w:pitch w:val="variable"/>
    <w:sig w:usb0="80000003" w:usb1="00000000" w:usb2="00000000" w:usb3="00000000" w:csb0="00000001" w:csb1="00000000"/>
    <w:embedRegular r:id="rId9" w:fontKey="{B0B2736D-E665-41C7-AD32-0B3EFB67BD44}"/>
    <w:embedBold r:id="rId10" w:fontKey="{53744F91-EC6D-4398-A1FC-A1B93268B212}"/>
  </w:font>
  <w:font w:name="Segoe UI">
    <w:panose1 w:val="020B0502040204020203"/>
    <w:charset w:val="00"/>
    <w:family w:val="swiss"/>
    <w:pitch w:val="variable"/>
    <w:sig w:usb0="E4002EFF" w:usb1="C000E47F" w:usb2="00000009" w:usb3="00000000" w:csb0="000001FF" w:csb1="00000000"/>
    <w:embedRegular r:id="rId11" w:fontKey="{268290F4-B9C2-44F9-85A6-7359363620F8}"/>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2" w:fontKey="{D805C38C-2006-42A2-910F-253299923F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19E34" w14:textId="77777777" w:rsidR="007D621C" w:rsidRDefault="007D621C" w:rsidP="00597071">
      <w:r>
        <w:separator/>
      </w:r>
    </w:p>
  </w:footnote>
  <w:footnote w:type="continuationSeparator" w:id="0">
    <w:p w14:paraId="32E9D4B5" w14:textId="77777777" w:rsidR="007D621C" w:rsidRDefault="007D621C" w:rsidP="00597071">
      <w:r>
        <w:continuationSeparator/>
      </w:r>
    </w:p>
  </w:footnote>
  <w:footnote w:type="continuationNotice" w:id="1">
    <w:p w14:paraId="2F305C97" w14:textId="77777777" w:rsidR="007D621C" w:rsidRDefault="007D621C"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7149824"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1A3FDA">
      <w:rPr>
        <w:color w:val="auto"/>
      </w:rPr>
      <w:t>2025</w:t>
    </w:r>
    <w:r w:rsidR="00E70774" w:rsidRPr="00E70774">
      <w:rPr>
        <w:color w:val="auto"/>
      </w:rPr>
      <w:t xml:space="preserve">) Volume </w:t>
    </w:r>
    <w:r w:rsidR="001A3FDA">
      <w:rPr>
        <w:color w:val="auto"/>
      </w:rPr>
      <w:t>4</w:t>
    </w:r>
    <w:r w:rsidR="00E70774" w:rsidRPr="00E70774">
      <w:rPr>
        <w:color w:val="auto"/>
      </w:rPr>
      <w:t xml:space="preserve">, Issue </w:t>
    </w:r>
    <w:r w:rsidR="001A3FDA">
      <w:rPr>
        <w:color w:val="auto"/>
      </w:rPr>
      <w:t>1</w:t>
    </w:r>
    <w:r w:rsidR="00921E38">
      <w:rPr>
        <w:color w:val="auto"/>
      </w:rPr>
      <w:t>; DOI:</w:t>
    </w:r>
    <w:r w:rsidR="00492CD4">
      <w:rPr>
        <w:color w:val="auto"/>
      </w:rPr>
      <w:t xml:space="preserve"> </w:t>
    </w:r>
    <w:r w:rsidR="00A46750" w:rsidRPr="00A46750">
      <w:rPr>
        <w:color w:val="auto"/>
      </w:rPr>
      <w:t>10.13001/jtilt.v4i1.9113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867B" w14:textId="77777777" w:rsidR="001A3FDA" w:rsidRDefault="001A3FDA"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3003BD92" wp14:editId="1A8C617C">
          <wp:simplePos x="0" y="0"/>
          <wp:positionH relativeFrom="column">
            <wp:posOffset>-429895</wp:posOffset>
          </wp:positionH>
          <wp:positionV relativeFrom="paragraph">
            <wp:posOffset>-91440</wp:posOffset>
          </wp:positionV>
          <wp:extent cx="868680" cy="493776"/>
          <wp:effectExtent l="0" t="0" r="7620" b="1905"/>
          <wp:wrapNone/>
          <wp:docPr id="1960192356" name="Picture 1960192356">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6BAEE7E9" w14:textId="58F9DC38" w:rsidR="001A3FDA" w:rsidRDefault="001A3FDA" w:rsidP="001A3FDA">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1684848D" wp14:editId="74DDD908">
              <wp:simplePos x="0" y="0"/>
              <wp:positionH relativeFrom="column">
                <wp:posOffset>3035935</wp:posOffset>
              </wp:positionH>
              <wp:positionV relativeFrom="paragraph">
                <wp:posOffset>11748</wp:posOffset>
              </wp:positionV>
              <wp:extent cx="3401060" cy="0"/>
              <wp:effectExtent l="19050" t="19050" r="8890" b="19050"/>
              <wp:wrapNone/>
              <wp:docPr id="2053872751" name="Straight Connector 20538727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423E25" id="Straight Connector 2053872751"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7DDBF081" wp14:editId="79A67494">
              <wp:simplePos x="0" y="0"/>
              <wp:positionH relativeFrom="column">
                <wp:posOffset>-934720</wp:posOffset>
              </wp:positionH>
              <wp:positionV relativeFrom="paragraph">
                <wp:posOffset>367983</wp:posOffset>
              </wp:positionV>
              <wp:extent cx="7804150" cy="0"/>
              <wp:effectExtent l="0" t="19050" r="44450" b="38100"/>
              <wp:wrapNone/>
              <wp:docPr id="2121288392" name="Straight Connector 21212883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C180F" id="Straight Connector 2121288392"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4D37D4"/>
    <w:multiLevelType w:val="multilevel"/>
    <w:tmpl w:val="0E8EA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7"/>
  </w:num>
  <w:num w:numId="4" w16cid:durableId="113452783">
    <w:abstractNumId w:val="3"/>
  </w:num>
  <w:num w:numId="5" w16cid:durableId="72164158">
    <w:abstractNumId w:val="7"/>
  </w:num>
  <w:num w:numId="6" w16cid:durableId="50809934">
    <w:abstractNumId w:val="15"/>
  </w:num>
  <w:num w:numId="7" w16cid:durableId="1645429081">
    <w:abstractNumId w:val="20"/>
  </w:num>
  <w:num w:numId="8" w16cid:durableId="257754493">
    <w:abstractNumId w:val="1"/>
  </w:num>
  <w:num w:numId="9" w16cid:durableId="1540626870">
    <w:abstractNumId w:val="4"/>
  </w:num>
  <w:num w:numId="10" w16cid:durableId="884756795">
    <w:abstractNumId w:val="16"/>
  </w:num>
  <w:num w:numId="11" w16cid:durableId="1707676182">
    <w:abstractNumId w:val="13"/>
  </w:num>
  <w:num w:numId="12" w16cid:durableId="1597782133">
    <w:abstractNumId w:val="2"/>
  </w:num>
  <w:num w:numId="13" w16cid:durableId="600920782">
    <w:abstractNumId w:val="18"/>
  </w:num>
  <w:num w:numId="14" w16cid:durableId="1263880689">
    <w:abstractNumId w:val="12"/>
  </w:num>
  <w:num w:numId="15" w16cid:durableId="1240409813">
    <w:abstractNumId w:val="5"/>
  </w:num>
  <w:num w:numId="16" w16cid:durableId="425348266">
    <w:abstractNumId w:val="11"/>
  </w:num>
  <w:num w:numId="17" w16cid:durableId="2117870186">
    <w:abstractNumId w:val="8"/>
  </w:num>
  <w:num w:numId="18" w16cid:durableId="1151556358">
    <w:abstractNumId w:val="19"/>
  </w:num>
  <w:num w:numId="19" w16cid:durableId="611785959">
    <w:abstractNumId w:val="10"/>
  </w:num>
  <w:num w:numId="20" w16cid:durableId="1623808241">
    <w:abstractNumId w:val="14"/>
  </w:num>
  <w:num w:numId="21" w16cid:durableId="17539629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346F"/>
    <w:rsid w:val="00017D2D"/>
    <w:rsid w:val="00021F67"/>
    <w:rsid w:val="00025320"/>
    <w:rsid w:val="0002674F"/>
    <w:rsid w:val="000304DA"/>
    <w:rsid w:val="00031D72"/>
    <w:rsid w:val="00033398"/>
    <w:rsid w:val="000344AF"/>
    <w:rsid w:val="0004427A"/>
    <w:rsid w:val="00047D1A"/>
    <w:rsid w:val="00047FE2"/>
    <w:rsid w:val="00052ED5"/>
    <w:rsid w:val="00055AD9"/>
    <w:rsid w:val="00055B6C"/>
    <w:rsid w:val="000608F9"/>
    <w:rsid w:val="00061C7F"/>
    <w:rsid w:val="00062571"/>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D7912"/>
    <w:rsid w:val="000E2946"/>
    <w:rsid w:val="000E3D35"/>
    <w:rsid w:val="000F0B3E"/>
    <w:rsid w:val="000F203C"/>
    <w:rsid w:val="000F3763"/>
    <w:rsid w:val="000F3FE1"/>
    <w:rsid w:val="000F4EF5"/>
    <w:rsid w:val="000F6E71"/>
    <w:rsid w:val="000F7BFB"/>
    <w:rsid w:val="000F7DC8"/>
    <w:rsid w:val="0010036A"/>
    <w:rsid w:val="00100987"/>
    <w:rsid w:val="00100AD0"/>
    <w:rsid w:val="00100D28"/>
    <w:rsid w:val="0010107D"/>
    <w:rsid w:val="00102E46"/>
    <w:rsid w:val="00104C5C"/>
    <w:rsid w:val="001056DB"/>
    <w:rsid w:val="001065DB"/>
    <w:rsid w:val="00110C7C"/>
    <w:rsid w:val="00115669"/>
    <w:rsid w:val="001218A0"/>
    <w:rsid w:val="00122A45"/>
    <w:rsid w:val="00123D8A"/>
    <w:rsid w:val="00124350"/>
    <w:rsid w:val="00124742"/>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18BC"/>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0308"/>
    <w:rsid w:val="001A1B6A"/>
    <w:rsid w:val="001A2014"/>
    <w:rsid w:val="001A32A1"/>
    <w:rsid w:val="001A3FDA"/>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902"/>
    <w:rsid w:val="001D7F5B"/>
    <w:rsid w:val="001D7FB6"/>
    <w:rsid w:val="001E0F63"/>
    <w:rsid w:val="001E41E2"/>
    <w:rsid w:val="001E4B3E"/>
    <w:rsid w:val="001F0233"/>
    <w:rsid w:val="001F1307"/>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4C2C"/>
    <w:rsid w:val="002F520B"/>
    <w:rsid w:val="002F7C3B"/>
    <w:rsid w:val="00301DE2"/>
    <w:rsid w:val="00303391"/>
    <w:rsid w:val="0030358E"/>
    <w:rsid w:val="00304DD8"/>
    <w:rsid w:val="00306A3A"/>
    <w:rsid w:val="00311636"/>
    <w:rsid w:val="00311D7B"/>
    <w:rsid w:val="00316A3D"/>
    <w:rsid w:val="003206F3"/>
    <w:rsid w:val="00320710"/>
    <w:rsid w:val="0032381D"/>
    <w:rsid w:val="0032618A"/>
    <w:rsid w:val="0032635A"/>
    <w:rsid w:val="00327E02"/>
    <w:rsid w:val="003322D2"/>
    <w:rsid w:val="00337DB2"/>
    <w:rsid w:val="003400F1"/>
    <w:rsid w:val="003509D1"/>
    <w:rsid w:val="0035128B"/>
    <w:rsid w:val="00351CB5"/>
    <w:rsid w:val="00354158"/>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71B"/>
    <w:rsid w:val="003C2940"/>
    <w:rsid w:val="003C439D"/>
    <w:rsid w:val="003C4FD6"/>
    <w:rsid w:val="003C6B7B"/>
    <w:rsid w:val="003C6F9A"/>
    <w:rsid w:val="003C7AC1"/>
    <w:rsid w:val="003D0F57"/>
    <w:rsid w:val="003D3BDC"/>
    <w:rsid w:val="003D4C2F"/>
    <w:rsid w:val="003D6E7D"/>
    <w:rsid w:val="003E06C8"/>
    <w:rsid w:val="003E3323"/>
    <w:rsid w:val="003E33D6"/>
    <w:rsid w:val="003E5382"/>
    <w:rsid w:val="003E79DA"/>
    <w:rsid w:val="003F003E"/>
    <w:rsid w:val="003F03FF"/>
    <w:rsid w:val="003F0473"/>
    <w:rsid w:val="003F12D8"/>
    <w:rsid w:val="003F1908"/>
    <w:rsid w:val="003F2BF6"/>
    <w:rsid w:val="003F385A"/>
    <w:rsid w:val="003F5844"/>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1D9"/>
    <w:rsid w:val="00485DE0"/>
    <w:rsid w:val="00486D36"/>
    <w:rsid w:val="00490161"/>
    <w:rsid w:val="004903F7"/>
    <w:rsid w:val="00492CD4"/>
    <w:rsid w:val="00492F7B"/>
    <w:rsid w:val="004931AF"/>
    <w:rsid w:val="004A17A8"/>
    <w:rsid w:val="004A1A53"/>
    <w:rsid w:val="004A2002"/>
    <w:rsid w:val="004A2057"/>
    <w:rsid w:val="004A2DC1"/>
    <w:rsid w:val="004A3ADD"/>
    <w:rsid w:val="004A625E"/>
    <w:rsid w:val="004A67B0"/>
    <w:rsid w:val="004B0276"/>
    <w:rsid w:val="004B2039"/>
    <w:rsid w:val="004B50B4"/>
    <w:rsid w:val="004B5F10"/>
    <w:rsid w:val="004C1734"/>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0695"/>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46FE7"/>
    <w:rsid w:val="00551638"/>
    <w:rsid w:val="00551A4B"/>
    <w:rsid w:val="00553044"/>
    <w:rsid w:val="00556C7C"/>
    <w:rsid w:val="00557E49"/>
    <w:rsid w:val="00560E08"/>
    <w:rsid w:val="00563DE3"/>
    <w:rsid w:val="005640B1"/>
    <w:rsid w:val="00575B80"/>
    <w:rsid w:val="005761C6"/>
    <w:rsid w:val="0057648B"/>
    <w:rsid w:val="00577C67"/>
    <w:rsid w:val="00577D57"/>
    <w:rsid w:val="00577F8B"/>
    <w:rsid w:val="00580CBD"/>
    <w:rsid w:val="00582633"/>
    <w:rsid w:val="00583C6A"/>
    <w:rsid w:val="00585533"/>
    <w:rsid w:val="00587F9A"/>
    <w:rsid w:val="005905CB"/>
    <w:rsid w:val="00590F9A"/>
    <w:rsid w:val="00591E26"/>
    <w:rsid w:val="00591EB0"/>
    <w:rsid w:val="00591F6F"/>
    <w:rsid w:val="0059294E"/>
    <w:rsid w:val="00593505"/>
    <w:rsid w:val="00596B43"/>
    <w:rsid w:val="00597071"/>
    <w:rsid w:val="005A1AB4"/>
    <w:rsid w:val="005A2429"/>
    <w:rsid w:val="005A376C"/>
    <w:rsid w:val="005A5E0B"/>
    <w:rsid w:val="005A6056"/>
    <w:rsid w:val="005A6389"/>
    <w:rsid w:val="005A6A63"/>
    <w:rsid w:val="005B4021"/>
    <w:rsid w:val="005B7C85"/>
    <w:rsid w:val="005C229C"/>
    <w:rsid w:val="005C439C"/>
    <w:rsid w:val="005C7DDF"/>
    <w:rsid w:val="005D3C21"/>
    <w:rsid w:val="005D4AE9"/>
    <w:rsid w:val="005D7A72"/>
    <w:rsid w:val="005D7E0D"/>
    <w:rsid w:val="005D7F10"/>
    <w:rsid w:val="005E2964"/>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47FF6"/>
    <w:rsid w:val="00650176"/>
    <w:rsid w:val="006527FE"/>
    <w:rsid w:val="00654410"/>
    <w:rsid w:val="00657187"/>
    <w:rsid w:val="00660047"/>
    <w:rsid w:val="0066072A"/>
    <w:rsid w:val="00660A97"/>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55F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1416"/>
    <w:rsid w:val="007D239F"/>
    <w:rsid w:val="007D4108"/>
    <w:rsid w:val="007D621C"/>
    <w:rsid w:val="007D7C53"/>
    <w:rsid w:val="007E0732"/>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28C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079"/>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114"/>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1181"/>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B3967"/>
    <w:rsid w:val="009C1CAC"/>
    <w:rsid w:val="009C558B"/>
    <w:rsid w:val="009C6011"/>
    <w:rsid w:val="009C64ED"/>
    <w:rsid w:val="009C7180"/>
    <w:rsid w:val="009D1398"/>
    <w:rsid w:val="009D1680"/>
    <w:rsid w:val="009D1EDF"/>
    <w:rsid w:val="009D21F8"/>
    <w:rsid w:val="009D2330"/>
    <w:rsid w:val="009D2A0C"/>
    <w:rsid w:val="009D2BE3"/>
    <w:rsid w:val="009D359E"/>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118E"/>
    <w:rsid w:val="00A32A18"/>
    <w:rsid w:val="00A34087"/>
    <w:rsid w:val="00A37DC8"/>
    <w:rsid w:val="00A41B78"/>
    <w:rsid w:val="00A442DB"/>
    <w:rsid w:val="00A44634"/>
    <w:rsid w:val="00A46750"/>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6"/>
    <w:rsid w:val="00A91057"/>
    <w:rsid w:val="00A95206"/>
    <w:rsid w:val="00A977B4"/>
    <w:rsid w:val="00AA2D1F"/>
    <w:rsid w:val="00AA3324"/>
    <w:rsid w:val="00AA4CC6"/>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183"/>
    <w:rsid w:val="00AE1685"/>
    <w:rsid w:val="00AE2FBD"/>
    <w:rsid w:val="00AE60C8"/>
    <w:rsid w:val="00AE786E"/>
    <w:rsid w:val="00AF0C22"/>
    <w:rsid w:val="00AF3602"/>
    <w:rsid w:val="00AF4E90"/>
    <w:rsid w:val="00AF5871"/>
    <w:rsid w:val="00AF6D85"/>
    <w:rsid w:val="00AF71CA"/>
    <w:rsid w:val="00AF7762"/>
    <w:rsid w:val="00AF7CE5"/>
    <w:rsid w:val="00B02CC2"/>
    <w:rsid w:val="00B0328E"/>
    <w:rsid w:val="00B040D2"/>
    <w:rsid w:val="00B07887"/>
    <w:rsid w:val="00B078C9"/>
    <w:rsid w:val="00B11238"/>
    <w:rsid w:val="00B13A9C"/>
    <w:rsid w:val="00B1596A"/>
    <w:rsid w:val="00B16A57"/>
    <w:rsid w:val="00B222DF"/>
    <w:rsid w:val="00B2249D"/>
    <w:rsid w:val="00B233D1"/>
    <w:rsid w:val="00B23DAF"/>
    <w:rsid w:val="00B24888"/>
    <w:rsid w:val="00B277C8"/>
    <w:rsid w:val="00B3096A"/>
    <w:rsid w:val="00B31A11"/>
    <w:rsid w:val="00B32A12"/>
    <w:rsid w:val="00B340E5"/>
    <w:rsid w:val="00B34370"/>
    <w:rsid w:val="00B35745"/>
    <w:rsid w:val="00B35A88"/>
    <w:rsid w:val="00B35B34"/>
    <w:rsid w:val="00B35F58"/>
    <w:rsid w:val="00B37473"/>
    <w:rsid w:val="00B37DA7"/>
    <w:rsid w:val="00B42D09"/>
    <w:rsid w:val="00B44520"/>
    <w:rsid w:val="00B449A2"/>
    <w:rsid w:val="00B45004"/>
    <w:rsid w:val="00B47DEA"/>
    <w:rsid w:val="00B503AB"/>
    <w:rsid w:val="00B51BB0"/>
    <w:rsid w:val="00B52672"/>
    <w:rsid w:val="00B52BF8"/>
    <w:rsid w:val="00B53858"/>
    <w:rsid w:val="00B57132"/>
    <w:rsid w:val="00B6085F"/>
    <w:rsid w:val="00B61587"/>
    <w:rsid w:val="00B633F7"/>
    <w:rsid w:val="00B6360F"/>
    <w:rsid w:val="00B63B11"/>
    <w:rsid w:val="00B63EDF"/>
    <w:rsid w:val="00B64635"/>
    <w:rsid w:val="00B64889"/>
    <w:rsid w:val="00B65025"/>
    <w:rsid w:val="00B66B82"/>
    <w:rsid w:val="00B7542B"/>
    <w:rsid w:val="00B76069"/>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2C0D"/>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1381"/>
    <w:rsid w:val="00DE2BE1"/>
    <w:rsid w:val="00DE457B"/>
    <w:rsid w:val="00DE48D9"/>
    <w:rsid w:val="00DF0EDE"/>
    <w:rsid w:val="00DF56C2"/>
    <w:rsid w:val="00E01209"/>
    <w:rsid w:val="00E0625C"/>
    <w:rsid w:val="00E076EF"/>
    <w:rsid w:val="00E07B22"/>
    <w:rsid w:val="00E12D2A"/>
    <w:rsid w:val="00E20C3D"/>
    <w:rsid w:val="00E22D61"/>
    <w:rsid w:val="00E24791"/>
    <w:rsid w:val="00E277D3"/>
    <w:rsid w:val="00E31208"/>
    <w:rsid w:val="00E32E84"/>
    <w:rsid w:val="00E355F4"/>
    <w:rsid w:val="00E35E8F"/>
    <w:rsid w:val="00E3617F"/>
    <w:rsid w:val="00E365C6"/>
    <w:rsid w:val="00E378B1"/>
    <w:rsid w:val="00E43F5F"/>
    <w:rsid w:val="00E46031"/>
    <w:rsid w:val="00E47DB0"/>
    <w:rsid w:val="00E519E4"/>
    <w:rsid w:val="00E53192"/>
    <w:rsid w:val="00E532F7"/>
    <w:rsid w:val="00E54B04"/>
    <w:rsid w:val="00E5580F"/>
    <w:rsid w:val="00E601BA"/>
    <w:rsid w:val="00E60B1B"/>
    <w:rsid w:val="00E6268E"/>
    <w:rsid w:val="00E655E9"/>
    <w:rsid w:val="00E70774"/>
    <w:rsid w:val="00E710E8"/>
    <w:rsid w:val="00E72EE3"/>
    <w:rsid w:val="00E73ED5"/>
    <w:rsid w:val="00E74A75"/>
    <w:rsid w:val="00E7627A"/>
    <w:rsid w:val="00E77ACC"/>
    <w:rsid w:val="00E81B1B"/>
    <w:rsid w:val="00E84052"/>
    <w:rsid w:val="00E85C91"/>
    <w:rsid w:val="00E87387"/>
    <w:rsid w:val="00E9023C"/>
    <w:rsid w:val="00E90E27"/>
    <w:rsid w:val="00E93D9A"/>
    <w:rsid w:val="00E95B51"/>
    <w:rsid w:val="00E965FA"/>
    <w:rsid w:val="00EA3115"/>
    <w:rsid w:val="00EA382C"/>
    <w:rsid w:val="00EA4FBA"/>
    <w:rsid w:val="00EA54FE"/>
    <w:rsid w:val="00EA5C06"/>
    <w:rsid w:val="00EA7C23"/>
    <w:rsid w:val="00EB1FB8"/>
    <w:rsid w:val="00EB6759"/>
    <w:rsid w:val="00EC2826"/>
    <w:rsid w:val="00EC5A49"/>
    <w:rsid w:val="00ED0736"/>
    <w:rsid w:val="00ED530C"/>
    <w:rsid w:val="00ED587F"/>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1D9D"/>
    <w:rsid w:val="00F24D55"/>
    <w:rsid w:val="00F275DE"/>
    <w:rsid w:val="00F27AE1"/>
    <w:rsid w:val="00F27D18"/>
    <w:rsid w:val="00F31790"/>
    <w:rsid w:val="00F372DE"/>
    <w:rsid w:val="00F4002E"/>
    <w:rsid w:val="00F41FEB"/>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08C"/>
    <w:rsid w:val="00F74B2B"/>
    <w:rsid w:val="00F77E71"/>
    <w:rsid w:val="00F841D1"/>
    <w:rsid w:val="00F87BA6"/>
    <w:rsid w:val="00F90DE5"/>
    <w:rsid w:val="00F91380"/>
    <w:rsid w:val="00F93205"/>
    <w:rsid w:val="00F972DB"/>
    <w:rsid w:val="00F97B17"/>
    <w:rsid w:val="00FA668C"/>
    <w:rsid w:val="00FA68EB"/>
    <w:rsid w:val="00FA6DFC"/>
    <w:rsid w:val="00FA7121"/>
    <w:rsid w:val="00FA7998"/>
    <w:rsid w:val="00FB148F"/>
    <w:rsid w:val="00FB46A4"/>
    <w:rsid w:val="00FB7483"/>
    <w:rsid w:val="00FB77EF"/>
    <w:rsid w:val="00FC16DC"/>
    <w:rsid w:val="00FC31DE"/>
    <w:rsid w:val="00FC39C2"/>
    <w:rsid w:val="00FC5521"/>
    <w:rsid w:val="00FC7424"/>
    <w:rsid w:val="00FD0309"/>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9113/7065" TargetMode="External"/><Relationship Id="rId18" Type="http://schemas.openxmlformats.org/officeDocument/2006/relationships/image" Target="media/image4.jpg"/><Relationship Id="rId26" Type="http://schemas.openxmlformats.org/officeDocument/2006/relationships/hyperlink" Target="https://studio.assemblrworld.com/projects" TargetMode="External"/><Relationship Id="rId39" Type="http://schemas.openxmlformats.org/officeDocument/2006/relationships/hyperlink" Target="https://wiki.creativecommons.org/wiki/best_practices_for_attribution" TargetMode="External"/><Relationship Id="rId21" Type="http://schemas.openxmlformats.org/officeDocument/2006/relationships/image" Target="media/image7.png"/><Relationship Id="rId34" Type="http://schemas.openxmlformats.org/officeDocument/2006/relationships/hyperlink" Target="https://www.thegamegal.com/2010/07/25/the-dot-game/"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outu.be/XRrMgulytCg" TargetMode="External"/><Relationship Id="rId20" Type="http://schemas.openxmlformats.org/officeDocument/2006/relationships/image" Target="media/image6.jpg"/><Relationship Id="rId29" Type="http://schemas.openxmlformats.org/officeDocument/2006/relationships/hyperlink" Target="https://youtube.com/shorts/bcdyZc7nOaM?feature=shar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io.assemblrworld.com/projects" TargetMode="External"/><Relationship Id="rId24" Type="http://schemas.openxmlformats.org/officeDocument/2006/relationships/image" Target="media/image10.jpg"/><Relationship Id="rId32" Type="http://schemas.openxmlformats.org/officeDocument/2006/relationships/hyperlink" Target="https://doi.org/10.1051/e3sconf/202450001020" TargetMode="External"/><Relationship Id="rId37" Type="http://schemas.openxmlformats.org/officeDocument/2006/relationships/hyperlink" Target="https://creativecommons.org/licenses/by-nc-sa/4.0/"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youtube.com/shorts/bcdyZc7nOaM?feature=share" TargetMode="External"/><Relationship Id="rId23" Type="http://schemas.openxmlformats.org/officeDocument/2006/relationships/image" Target="media/image9.png"/><Relationship Id="rId28" Type="http://schemas.openxmlformats.org/officeDocument/2006/relationships/hyperlink" Target="https://iste.org/standards/educators" TargetMode="External"/><Relationship Id="rId36" Type="http://schemas.openxmlformats.org/officeDocument/2006/relationships/hyperlink" Target="mailto:b.t.johnson16@gmail.com" TargetMode="External"/><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hyperlink" Target="https://youtube.com/shorts/ZKoQTn-Bap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9113/7067" TargetMode="External"/><Relationship Id="rId22" Type="http://schemas.openxmlformats.org/officeDocument/2006/relationships/image" Target="media/image8.png"/><Relationship Id="rId27" Type="http://schemas.openxmlformats.org/officeDocument/2006/relationships/hyperlink" Target="https://doi.org/10.2307/4449042" TargetMode="External"/><Relationship Id="rId30" Type="http://schemas.openxmlformats.org/officeDocument/2006/relationships/hyperlink" Target="https://youtu.be/XRrMgulytCg" TargetMode="External"/><Relationship Id="rId35" Type="http://schemas.openxmlformats.org/officeDocument/2006/relationships/hyperlink" Target="https://www.thecorestandards.org/Math/"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journals.uwyo.edu/index.php/jtilt/article/view/9113/7063" TargetMode="External"/><Relationship Id="rId17" Type="http://schemas.openxmlformats.org/officeDocument/2006/relationships/hyperlink" Target="https://youtube.com/shorts/ZKoQTn-BapY" TargetMode="External"/><Relationship Id="rId25" Type="http://schemas.openxmlformats.org/officeDocument/2006/relationships/hyperlink" Target="https://dese.ade.arkansas.gov/Files/20201211113747_Arkansas_Mathematics_Standards_6_8.pdf" TargetMode="External"/><Relationship Id="rId33" Type="http://schemas.openxmlformats.org/officeDocument/2006/relationships/hyperlink" Target="https://doi.org/10.3390/app12136809" TargetMode="External"/><Relationship Id="rId38" Type="http://schemas.openxmlformats.org/officeDocument/2006/relationships/image" Target="media/image1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7</Pages>
  <Words>3420</Words>
  <Characters>19499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22874</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40</cp:revision>
  <cp:lastPrinted>2021-09-27T12:05:00Z</cp:lastPrinted>
  <dcterms:created xsi:type="dcterms:W3CDTF">2025-05-20T11:24:00Z</dcterms:created>
  <dcterms:modified xsi:type="dcterms:W3CDTF">2025-06-06T20:33:00Z</dcterms:modified>
</cp:coreProperties>
</file>