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028699A3"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5C469C" id="Straight Connector 24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" strokecolor="#a8d08d [1945]" strokeweight="3pt">
                <v:stroke joinstyle="miter"/>
              </v:line>
            </w:pict>
          </mc:Fallback>
        </mc:AlternateContent>
      </w:r>
      <w:r w:rsidR="00D16466">
        <w:t>Strategically Inclusive E-Learning Design</w:t>
      </w:r>
    </w:p>
    <w:p w14:paraId="30DB0C17" w14:textId="0764ACFB" w:rsidR="007C7127" w:rsidRDefault="006B10EA" w:rsidP="009435AB">
      <w:pPr>
        <w:pStyle w:val="Subtitle"/>
      </w:pPr>
      <w:r>
        <w:br/>
      </w:r>
      <w:r w:rsidR="00075BDA">
        <w:t>Susie L. Gronseth</w:t>
      </w:r>
      <w:r w:rsidR="00BA7352" w:rsidRPr="00544A76">
        <w:t xml:space="preserve">, </w:t>
      </w:r>
      <w:r w:rsidR="004B6DA8">
        <w:t xml:space="preserve">University of </w:t>
      </w:r>
      <w:r w:rsidR="00075BDA">
        <w:t>Houston</w:t>
      </w:r>
    </w:p>
    <w:p w14:paraId="1151F2E8" w14:textId="6EC258F1" w:rsidR="00731B6B" w:rsidRPr="00731B6B" w:rsidRDefault="00731B6B" w:rsidP="00731B6B">
      <w:pPr>
        <w:sectPr w:rsidR="00731B6B" w:rsidRPr="00731B6B" w:rsidSect="00E33AD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008" w:bottom="1008" w:left="1440" w:header="576" w:footer="360" w:gutter="0"/>
          <w:pgNumType w:start="68"/>
          <w:cols w:space="432"/>
          <w:docGrid w:linePitch="360"/>
        </w:sectPr>
      </w:pPr>
    </w:p>
    <w:p w14:paraId="5EB2D717" w14:textId="3D359FE4" w:rsidR="00F73EBB" w:rsidRPr="00597071" w:rsidRDefault="00BA7352" w:rsidP="00B37402">
      <w:pPr>
        <w:pStyle w:val="Heading2"/>
      </w:pPr>
      <w:r w:rsidRPr="00597071">
        <w:t>Overview</w:t>
      </w:r>
    </w:p>
    <w:p w14:paraId="5286964A" w14:textId="062EB617" w:rsidR="000608F9" w:rsidRDefault="0035419B" w:rsidP="001762E3">
      <w:r>
        <w:t>Modeling</w:t>
      </w:r>
      <w:r w:rsidR="00353536">
        <w:t xml:space="preserve"> strategic flexibility and experiential learning approaches, this module </w:t>
      </w:r>
      <w:r>
        <w:t xml:space="preserve">focuses on </w:t>
      </w:r>
      <w:r w:rsidR="00353536">
        <w:t xml:space="preserve">foundational concepts </w:t>
      </w:r>
      <w:r>
        <w:t xml:space="preserve">for designing accessible </w:t>
      </w:r>
      <w:r w:rsidR="00353536">
        <w:t>educational material</w:t>
      </w:r>
      <w:r>
        <w:t xml:space="preserve">s and applying </w:t>
      </w:r>
      <w:r w:rsidR="00353536">
        <w:t xml:space="preserve">Universal Design for Learning </w:t>
      </w:r>
      <w:r>
        <w:t>(UDL) guidelines</w:t>
      </w:r>
      <w:r w:rsidR="00353536">
        <w:t xml:space="preserve">. The module was implemented </w:t>
      </w:r>
      <w:r>
        <w:t>during</w:t>
      </w:r>
      <w:r w:rsidR="00353536">
        <w:t xml:space="preserve"> two weeks </w:t>
      </w:r>
      <w:r>
        <w:t>of a 16-week</w:t>
      </w:r>
      <w:r w:rsidR="00353536">
        <w:t xml:space="preserve"> asynchronous online graduate course on e-learning pedagogy and design. </w:t>
      </w:r>
      <w:r w:rsidR="00411D82">
        <w:t>C</w:t>
      </w:r>
      <w:r>
        <w:t>ontent is represented in varied forms, including video presentations and readings. A structured discussion offers asynchronous and synchronous options and utilizes a five-step scaffold to consider UDL</w:t>
      </w:r>
      <w:r w:rsidR="009414C7">
        <w:t>-related prompts applied to</w:t>
      </w:r>
      <w:r>
        <w:t xml:space="preserve"> provided lesson scenarios. Students complete a hands-on activity to </w:t>
      </w:r>
      <w:r w:rsidR="00411D82">
        <w:t>better</w:t>
      </w:r>
      <w:r>
        <w:t xml:space="preserve"> </w:t>
      </w:r>
      <w:r w:rsidR="009414C7">
        <w:t>understand</w:t>
      </w:r>
      <w:r>
        <w:t xml:space="preserve"> accessible document design.</w:t>
      </w:r>
    </w:p>
    <w:p w14:paraId="02450F74" w14:textId="5D395EA8" w:rsidR="000608F9" w:rsidRDefault="000608F9" w:rsidP="001762E3">
      <w:r>
        <w:t xml:space="preserve">Topics: </w:t>
      </w:r>
      <w:r w:rsidR="001D6FB0">
        <w:t xml:space="preserve">Diverse Online Learner Needs, Inclusive </w:t>
      </w:r>
      <w:r w:rsidR="001147CF">
        <w:t>E</w:t>
      </w:r>
      <w:r w:rsidR="001D6FB0">
        <w:t xml:space="preserve">-Learning Design Practices, </w:t>
      </w:r>
      <w:r w:rsidR="004B6DA8">
        <w:t xml:space="preserve">Universal Design </w:t>
      </w:r>
      <w:r w:rsidR="001D6FB0">
        <w:t xml:space="preserve">for </w:t>
      </w:r>
      <w:r w:rsidR="004B6DA8">
        <w:t>Learning</w:t>
      </w:r>
      <w:r w:rsidR="001D6FB0">
        <w:t>, Web Content Accessibility Considerations</w:t>
      </w:r>
    </w:p>
    <w:p w14:paraId="551235CB" w14:textId="79374BC7" w:rsidR="001762E3" w:rsidRPr="007C711A" w:rsidRDefault="000608F9" w:rsidP="001762E3">
      <w:r>
        <w:t xml:space="preserve">Time: </w:t>
      </w:r>
      <w:r w:rsidR="00926A0E">
        <w:t>2</w:t>
      </w:r>
      <w:r w:rsidR="004B6DA8">
        <w:t xml:space="preserve"> weeks asynchronous with one-hour synchronous session</w:t>
      </w:r>
      <w:r w:rsidR="00EF4E79">
        <w:t xml:space="preserve"> option</w:t>
      </w:r>
    </w:p>
    <w:p w14:paraId="2DEA8365" w14:textId="5807E64F" w:rsidR="00BA7352" w:rsidRPr="00BA7352" w:rsidRDefault="00BA7352" w:rsidP="00597071">
      <w:pPr>
        <w:pStyle w:val="Heading3"/>
      </w:pPr>
      <w:r>
        <w:t>Materials</w:t>
      </w:r>
    </w:p>
    <w:p w14:paraId="0F8974A1" w14:textId="1EECB121" w:rsidR="00516A7A" w:rsidRPr="0081743C" w:rsidRDefault="00000000" w:rsidP="006831E1">
      <w:pPr>
        <w:pStyle w:val="ListParagraph"/>
        <w:numPr>
          <w:ilvl w:val="0"/>
          <w:numId w:val="41"/>
        </w:numPr>
        <w:spacing w:after="200"/>
        <w:ind w:left="288" w:hanging="216"/>
      </w:pPr>
      <w:hyperlink r:id="rId17" w:history="1">
        <w:r w:rsidR="00516A7A" w:rsidRPr="00EC266D">
          <w:rPr>
            <w:rStyle w:val="Hyperlink"/>
          </w:rPr>
          <w:t xml:space="preserve">Student </w:t>
        </w:r>
        <w:r w:rsidR="00FF5A15" w:rsidRPr="00EC266D">
          <w:rPr>
            <w:rStyle w:val="Hyperlink"/>
          </w:rPr>
          <w:t>H</w:t>
        </w:r>
        <w:r w:rsidR="00516A7A" w:rsidRPr="00EC266D">
          <w:rPr>
            <w:rStyle w:val="Hyperlink"/>
          </w:rPr>
          <w:t>andout</w:t>
        </w:r>
      </w:hyperlink>
    </w:p>
    <w:p w14:paraId="6A1C9DE7" w14:textId="0F9F194D" w:rsidR="004B6DA8" w:rsidRDefault="00000000" w:rsidP="006831E1">
      <w:pPr>
        <w:pStyle w:val="ListParagraph"/>
        <w:numPr>
          <w:ilvl w:val="0"/>
          <w:numId w:val="41"/>
        </w:numPr>
        <w:spacing w:before="0" w:after="200"/>
        <w:ind w:left="288" w:hanging="216"/>
      </w:pPr>
      <w:hyperlink r:id="rId18" w:history="1">
        <w:r w:rsidR="004B6DA8" w:rsidRPr="00754ED8">
          <w:rPr>
            <w:rStyle w:val="Hyperlink"/>
          </w:rPr>
          <w:t>“Designing Strategically for Diverse Learning”</w:t>
        </w:r>
      </w:hyperlink>
      <w:r w:rsidR="004B6DA8">
        <w:t xml:space="preserve"> video (</w:t>
      </w:r>
      <w:r w:rsidR="00333CCD">
        <w:t>21:41</w:t>
      </w:r>
      <w:r w:rsidR="0040359E">
        <w:t xml:space="preserve">; </w:t>
      </w:r>
      <w:proofErr w:type="spellStart"/>
      <w:r w:rsidR="0040359E">
        <w:t>Gronseth</w:t>
      </w:r>
      <w:proofErr w:type="spellEnd"/>
      <w:r w:rsidR="0040359E">
        <w:t>, 2022)</w:t>
      </w:r>
    </w:p>
    <w:p w14:paraId="39D4D12B" w14:textId="659A6255" w:rsidR="00EE7BCF" w:rsidRDefault="00000000" w:rsidP="006831E1">
      <w:pPr>
        <w:pStyle w:val="ListParagraph"/>
        <w:numPr>
          <w:ilvl w:val="0"/>
          <w:numId w:val="41"/>
        </w:numPr>
        <w:spacing w:before="0" w:after="200"/>
        <w:ind w:left="288" w:hanging="216"/>
      </w:pPr>
      <w:hyperlink r:id="rId19" w:history="1">
        <w:r w:rsidR="00EE7BCF" w:rsidRPr="005B4C09">
          <w:rPr>
            <w:rStyle w:val="Hyperlink"/>
          </w:rPr>
          <w:t>“How to Make Online Teaching Accessible and Inclusive”</w:t>
        </w:r>
      </w:hyperlink>
      <w:r w:rsidR="00EE7BCF">
        <w:t xml:space="preserve"> video (</w:t>
      </w:r>
      <w:r w:rsidR="00333CCD">
        <w:t>1:18:09</w:t>
      </w:r>
      <w:r w:rsidR="0040359E">
        <w:t xml:space="preserve">; </w:t>
      </w:r>
      <w:proofErr w:type="spellStart"/>
      <w:r w:rsidR="0040359E">
        <w:t>Gronseth</w:t>
      </w:r>
      <w:proofErr w:type="spellEnd"/>
      <w:r w:rsidR="0040359E">
        <w:t>, 2020</w:t>
      </w:r>
      <w:r w:rsidR="00EE7BCF">
        <w:t>)</w:t>
      </w:r>
    </w:p>
    <w:p w14:paraId="7DCB847A" w14:textId="4ED6D2DC" w:rsidR="008D0512" w:rsidRDefault="00000000" w:rsidP="006831E1">
      <w:pPr>
        <w:pStyle w:val="ListParagraph"/>
        <w:numPr>
          <w:ilvl w:val="0"/>
          <w:numId w:val="41"/>
        </w:numPr>
        <w:spacing w:before="0" w:after="200"/>
        <w:ind w:left="288" w:hanging="216"/>
      </w:pPr>
      <w:hyperlink r:id="rId20" w:history="1">
        <w:r w:rsidR="008D0512" w:rsidRPr="0040359E">
          <w:rPr>
            <w:rStyle w:val="Hyperlink"/>
          </w:rPr>
          <w:t>UDL Guidelines</w:t>
        </w:r>
      </w:hyperlink>
      <w:r w:rsidR="008D0512">
        <w:t xml:space="preserve"> (</w:t>
      </w:r>
      <w:r w:rsidR="00742605">
        <w:t>Center for Applied Special Technology [</w:t>
      </w:r>
      <w:r w:rsidR="008D0512">
        <w:t>CAST</w:t>
      </w:r>
      <w:r w:rsidR="00742605">
        <w:t>]</w:t>
      </w:r>
      <w:r w:rsidR="008D0512">
        <w:t>, 2018)</w:t>
      </w:r>
    </w:p>
    <w:p w14:paraId="15732FC8" w14:textId="161415F5" w:rsidR="009150F6" w:rsidRDefault="00000000" w:rsidP="006831E1">
      <w:pPr>
        <w:pStyle w:val="ListParagraph"/>
        <w:numPr>
          <w:ilvl w:val="0"/>
          <w:numId w:val="41"/>
        </w:numPr>
        <w:spacing w:before="0" w:after="200"/>
        <w:ind w:left="288" w:hanging="216"/>
      </w:pPr>
      <w:hyperlink r:id="rId21" w:history="1">
        <w:r w:rsidR="009150F6" w:rsidRPr="009150F6">
          <w:rPr>
            <w:rStyle w:val="Hyperlink"/>
          </w:rPr>
          <w:t>AEM Center</w:t>
        </w:r>
      </w:hyperlink>
      <w:r w:rsidR="009150F6">
        <w:t xml:space="preserve"> (CAST, </w:t>
      </w:r>
      <w:r w:rsidR="00A84ADE">
        <w:t>n.d.a</w:t>
      </w:r>
      <w:r w:rsidR="009150F6">
        <w:t>)</w:t>
      </w:r>
    </w:p>
    <w:p w14:paraId="2B5A53A0" w14:textId="71792518" w:rsidR="00C854FF" w:rsidRDefault="00000000" w:rsidP="006831E1">
      <w:pPr>
        <w:pStyle w:val="ListParagraph"/>
        <w:numPr>
          <w:ilvl w:val="0"/>
          <w:numId w:val="41"/>
        </w:numPr>
        <w:spacing w:before="0" w:after="200"/>
        <w:ind w:left="288" w:hanging="216"/>
      </w:pPr>
      <w:hyperlink r:id="rId22" w:history="1">
        <w:r w:rsidR="00C854FF" w:rsidRPr="00C854FF">
          <w:rPr>
            <w:rStyle w:val="Hyperlink"/>
          </w:rPr>
          <w:t>Creating Accessible Documents</w:t>
        </w:r>
      </w:hyperlink>
      <w:r w:rsidR="00C854FF">
        <w:t xml:space="preserve"> (CAST, n.d.c).</w:t>
      </w:r>
    </w:p>
    <w:p w14:paraId="1B898AC9" w14:textId="276155E7" w:rsidR="00F90059" w:rsidRDefault="00000000" w:rsidP="006831E1">
      <w:pPr>
        <w:pStyle w:val="ListParagraph"/>
        <w:numPr>
          <w:ilvl w:val="0"/>
          <w:numId w:val="41"/>
        </w:numPr>
        <w:spacing w:before="0" w:after="200"/>
        <w:ind w:left="288" w:hanging="216"/>
      </w:pPr>
      <w:hyperlink r:id="rId23" w:history="1">
        <w:r w:rsidR="00F90059" w:rsidRPr="00F90059">
          <w:rPr>
            <w:rStyle w:val="Hyperlink"/>
          </w:rPr>
          <w:t>Designing for Accessibility with POUR</w:t>
        </w:r>
      </w:hyperlink>
      <w:r w:rsidR="00F90059">
        <w:t xml:space="preserve"> (</w:t>
      </w:r>
      <w:r w:rsidR="00A84ADE">
        <w:t>CAST</w:t>
      </w:r>
      <w:r w:rsidR="00F90059">
        <w:t xml:space="preserve">, </w:t>
      </w:r>
      <w:proofErr w:type="spellStart"/>
      <w:r w:rsidR="00A84ADE">
        <w:t>n.d.</w:t>
      </w:r>
      <w:r w:rsidR="00C854FF">
        <w:t>d</w:t>
      </w:r>
      <w:proofErr w:type="spellEnd"/>
      <w:r w:rsidR="00F90059">
        <w:t>)</w:t>
      </w:r>
    </w:p>
    <w:p w14:paraId="7C37A4A2" w14:textId="65DFAB82" w:rsidR="005B4C09" w:rsidRDefault="00FC08B0" w:rsidP="006831E1">
      <w:pPr>
        <w:pStyle w:val="ListParagraph"/>
        <w:numPr>
          <w:ilvl w:val="0"/>
          <w:numId w:val="41"/>
        </w:numPr>
        <w:spacing w:before="0" w:after="200"/>
        <w:ind w:left="288" w:hanging="216"/>
      </w:pPr>
      <w:r>
        <w:t>“</w:t>
      </w:r>
      <w:hyperlink r:id="rId24" w:history="1">
        <w:r w:rsidRPr="008A16A8">
          <w:rPr>
            <w:rStyle w:val="Hyperlink"/>
          </w:rPr>
          <w:t>Inclusive Design for Online and Blended Courses: Connecting Web Content Accessibility Guidelines and Universal Design for Learning</w:t>
        </w:r>
      </w:hyperlink>
      <w:r>
        <w:t xml:space="preserve">” </w:t>
      </w:r>
      <w:r w:rsidR="0050788B">
        <w:t>(</w:t>
      </w:r>
      <w:r>
        <w:t>Gronseth</w:t>
      </w:r>
      <w:r w:rsidR="0050788B">
        <w:t>, 2018)</w:t>
      </w:r>
    </w:p>
    <w:p w14:paraId="3876BF2B" w14:textId="2E13C4F5" w:rsidR="00EE7BCF" w:rsidRDefault="00EE7BCF" w:rsidP="006831E1">
      <w:pPr>
        <w:pStyle w:val="ListParagraph"/>
        <w:numPr>
          <w:ilvl w:val="0"/>
          <w:numId w:val="41"/>
        </w:numPr>
        <w:spacing w:before="0" w:after="200"/>
        <w:ind w:left="288" w:hanging="216"/>
      </w:pPr>
      <w:r w:rsidRPr="00F074C2">
        <w:t>“</w:t>
      </w:r>
      <w:hyperlink r:id="rId25" w:history="1">
        <w:r w:rsidRPr="008A16A8">
          <w:rPr>
            <w:rStyle w:val="Hyperlink"/>
          </w:rPr>
          <w:t>Accessibility in Online Courses</w:t>
        </w:r>
      </w:hyperlink>
      <w:r w:rsidRPr="00F074C2">
        <w:t>”</w:t>
      </w:r>
      <w:r>
        <w:t xml:space="preserve"> (Baldwin &amp; Ching, 2021)</w:t>
      </w:r>
    </w:p>
    <w:p w14:paraId="4D8A485F" w14:textId="7872E850" w:rsidR="00BC07C4" w:rsidRPr="00B37DA7" w:rsidRDefault="00BC07C4" w:rsidP="00B37402">
      <w:pPr>
        <w:pStyle w:val="Heading2-Context"/>
        <w:pBdr>
          <w:top w:val="single" w:sz="48" w:space="0" w:color="FFE599" w:themeColor="accent4" w:themeTint="66"/>
        </w:pBdr>
        <w:spacing w:before="560"/>
        <w:rPr>
          <w:sz w:val="22"/>
          <w:szCs w:val="22"/>
        </w:rPr>
      </w:pPr>
      <w:r>
        <w:t>Context</w:t>
      </w:r>
      <w:r w:rsidR="00B37DA7">
        <w:t>-</w:t>
      </w:r>
      <w:r>
        <w:t>at</w:t>
      </w:r>
      <w:r w:rsidR="00B37DA7">
        <w:t>-</w:t>
      </w:r>
      <w:r>
        <w:t>a</w:t>
      </w:r>
      <w:r w:rsidR="00B37DA7">
        <w:t>-</w:t>
      </w:r>
      <w:r w:rsidR="007822CB">
        <w:t>G</w:t>
      </w:r>
      <w:r>
        <w:t>lance</w:t>
      </w:r>
    </w:p>
    <w:p w14:paraId="303A252C" w14:textId="385E6210" w:rsidR="001762E3" w:rsidRPr="00E95B51" w:rsidRDefault="001762E3" w:rsidP="00E95B51">
      <w:pPr>
        <w:pStyle w:val="normal-context"/>
      </w:pPr>
      <w:r w:rsidRPr="00E95B51">
        <w:rPr>
          <w:b/>
          <w:bCs/>
        </w:rPr>
        <w:t>Setting</w:t>
      </w:r>
      <w:r w:rsidRPr="00E95B51">
        <w:br/>
      </w:r>
      <w:r w:rsidR="00531858">
        <w:t>A</w:t>
      </w:r>
      <w:r w:rsidR="00EF4E79">
        <w:t xml:space="preserve"> module within a</w:t>
      </w:r>
      <w:r w:rsidR="00531858">
        <w:t xml:space="preserve">n e-learning pedagogy and design graduate course at a large, public </w:t>
      </w:r>
      <w:r w:rsidR="00FF5A15">
        <w:t xml:space="preserve">institute of </w:t>
      </w:r>
      <w:r w:rsidR="00531858">
        <w:t>higher education in the southwestern United States.</w:t>
      </w:r>
    </w:p>
    <w:p w14:paraId="41B0DE67" w14:textId="108F0198" w:rsidR="001762E3" w:rsidRPr="00E95B51" w:rsidRDefault="001762E3" w:rsidP="00E95B51">
      <w:pPr>
        <w:pStyle w:val="normal-context"/>
      </w:pPr>
      <w:r w:rsidRPr="00E95B51">
        <w:rPr>
          <w:b/>
          <w:bCs/>
        </w:rPr>
        <w:t>Modality</w:t>
      </w:r>
      <w:r w:rsidRPr="00E95B51">
        <w:br/>
      </w:r>
      <w:r w:rsidR="00EF4E79">
        <w:t>Primarily a</w:t>
      </w:r>
      <w:r w:rsidR="00531858">
        <w:t xml:space="preserve">synchronous </w:t>
      </w:r>
      <w:r w:rsidR="00EF4E79">
        <w:t xml:space="preserve">online with </w:t>
      </w:r>
      <w:r w:rsidR="00677022">
        <w:t>a</w:t>
      </w:r>
      <w:r w:rsidR="00FF5A15">
        <w:t>n optional</w:t>
      </w:r>
      <w:r w:rsidR="00677022">
        <w:t xml:space="preserve"> </w:t>
      </w:r>
      <w:r w:rsidR="00EF4E79">
        <w:t>synchronous meeting</w:t>
      </w:r>
      <w:r w:rsidR="001D6FB0">
        <w:t>.</w:t>
      </w:r>
    </w:p>
    <w:p w14:paraId="3950FD75" w14:textId="27EBF56E" w:rsidR="001762E3" w:rsidRPr="00E95B51" w:rsidRDefault="001762E3" w:rsidP="00E95B51">
      <w:pPr>
        <w:pStyle w:val="normal-context"/>
      </w:pPr>
      <w:r w:rsidRPr="00E95B51">
        <w:rPr>
          <w:b/>
          <w:bCs/>
        </w:rPr>
        <w:t>Class Structure</w:t>
      </w:r>
      <w:r w:rsidRPr="00E95B51">
        <w:br/>
      </w:r>
      <w:r w:rsidR="00531858">
        <w:t xml:space="preserve">The </w:t>
      </w:r>
      <w:r w:rsidR="00A56C88">
        <w:t>module is part of</w:t>
      </w:r>
      <w:r w:rsidR="00531858">
        <w:t xml:space="preserve"> a 16-week, 3-credit hour graduate-level course for educators in </w:t>
      </w:r>
      <w:r w:rsidR="001B5B7B">
        <w:t>master’s</w:t>
      </w:r>
      <w:r w:rsidR="00531858">
        <w:t xml:space="preserve"> and doctoral programs in Curriculum and Instruction.</w:t>
      </w:r>
      <w:r w:rsidR="00EF4E79">
        <w:t xml:space="preserve"> Course components are</w:t>
      </w:r>
      <w:r w:rsidR="00A56C88">
        <w:t xml:space="preserve"> organized via the LMS and are</w:t>
      </w:r>
      <w:r w:rsidR="00EF4E79">
        <w:t xml:space="preserve"> largely hands-on and interactive.</w:t>
      </w:r>
    </w:p>
    <w:p w14:paraId="7318402D" w14:textId="164AB03E" w:rsidR="001762E3" w:rsidRPr="00E95B51" w:rsidRDefault="001762E3" w:rsidP="00E95B51">
      <w:pPr>
        <w:pStyle w:val="normal-context"/>
      </w:pPr>
      <w:r w:rsidRPr="00E95B51">
        <w:rPr>
          <w:b/>
          <w:bCs/>
        </w:rPr>
        <w:t>Organization</w:t>
      </w:r>
      <w:r w:rsidR="004371BF" w:rsidRPr="00E95B51">
        <w:rPr>
          <w:b/>
          <w:bCs/>
        </w:rPr>
        <w:t>al</w:t>
      </w:r>
      <w:r w:rsidRPr="00E95B51">
        <w:rPr>
          <w:b/>
          <w:bCs/>
        </w:rPr>
        <w:t xml:space="preserve"> Norms</w:t>
      </w:r>
      <w:r w:rsidRPr="00E95B51">
        <w:br/>
      </w:r>
      <w:r w:rsidR="00FB6114">
        <w:t>Instructional p</w:t>
      </w:r>
      <w:r w:rsidR="00EF4E79" w:rsidRPr="00AC7448">
        <w:t xml:space="preserve">resentations </w:t>
      </w:r>
      <w:r w:rsidR="00FB6114">
        <w:t>are</w:t>
      </w:r>
      <w:r w:rsidR="00EF4E79">
        <w:t xml:space="preserve"> linked with</w:t>
      </w:r>
      <w:r w:rsidR="00EF4E79" w:rsidRPr="00AC7448">
        <w:t xml:space="preserve"> activities</w:t>
      </w:r>
      <w:r w:rsidR="00EF4E79">
        <w:t>, discussions, quizzes, and assignments</w:t>
      </w:r>
      <w:r w:rsidR="00FB6114">
        <w:t>. The</w:t>
      </w:r>
      <w:r w:rsidR="00EF4E79">
        <w:t xml:space="preserve"> course structure </w:t>
      </w:r>
      <w:r w:rsidR="00EF4E79" w:rsidRPr="00AC7448">
        <w:t>facilitate</w:t>
      </w:r>
      <w:r w:rsidR="0043101E">
        <w:t>s</w:t>
      </w:r>
      <w:r w:rsidR="00EF4E79" w:rsidRPr="00AC7448">
        <w:t xml:space="preserve"> the application</w:t>
      </w:r>
      <w:r w:rsidR="00FB6114">
        <w:t xml:space="preserve"> of course concepts</w:t>
      </w:r>
      <w:r w:rsidR="00EF4E79" w:rsidRPr="00AC7448">
        <w:t xml:space="preserve"> in </w:t>
      </w:r>
      <w:r w:rsidR="00CF35BA">
        <w:t>students’</w:t>
      </w:r>
      <w:r w:rsidR="00EF4E79" w:rsidRPr="00AC7448">
        <w:t xml:space="preserve"> professional lives.</w:t>
      </w:r>
    </w:p>
    <w:p w14:paraId="0462F3EA" w14:textId="636CBDBD" w:rsidR="001762E3" w:rsidRPr="00E95B51" w:rsidRDefault="001762E3" w:rsidP="00E95B51">
      <w:pPr>
        <w:pStyle w:val="normal-context"/>
      </w:pPr>
      <w:r w:rsidRPr="00E95B51">
        <w:rPr>
          <w:b/>
          <w:bCs/>
        </w:rPr>
        <w:t>Learner Characteristics</w:t>
      </w:r>
      <w:r w:rsidRPr="00E95B51">
        <w:br/>
      </w:r>
      <w:r w:rsidR="00A56C88">
        <w:t>In Spring 2022, the course enrolled 2</w:t>
      </w:r>
      <w:r w:rsidR="00F149AB">
        <w:t>8</w:t>
      </w:r>
      <w:r w:rsidR="00EF4E79">
        <w:t xml:space="preserve"> adult learners</w:t>
      </w:r>
      <w:r w:rsidR="00A56C88">
        <w:t xml:space="preserve"> who were</w:t>
      </w:r>
      <w:r w:rsidR="00EF4E79">
        <w:t xml:space="preserve"> </w:t>
      </w:r>
      <w:r w:rsidR="007822CB">
        <w:t>PK</w:t>
      </w:r>
      <w:r w:rsidR="00A56C88">
        <w:t>-12</w:t>
      </w:r>
      <w:r w:rsidR="00EF4E79">
        <w:t xml:space="preserve"> teachers</w:t>
      </w:r>
      <w:r w:rsidR="00FB6114">
        <w:t>,</w:t>
      </w:r>
      <w:r w:rsidR="00EF4E79">
        <w:t xml:space="preserve"> entry-level instructional designers</w:t>
      </w:r>
      <w:r w:rsidR="00FB6114">
        <w:t>, and</w:t>
      </w:r>
      <w:r w:rsidR="00EF4E79">
        <w:t xml:space="preserve"> full-time graduate students.</w:t>
      </w:r>
    </w:p>
    <w:p w14:paraId="63340B55" w14:textId="4D5FBD73" w:rsidR="001762E3" w:rsidRPr="00E95B51" w:rsidRDefault="001762E3" w:rsidP="00E95B51">
      <w:pPr>
        <w:pStyle w:val="normal-context"/>
      </w:pPr>
      <w:r w:rsidRPr="00E95B51">
        <w:rPr>
          <w:b/>
          <w:bCs/>
        </w:rPr>
        <w:t>Instructor Characteristics</w:t>
      </w:r>
      <w:r w:rsidRPr="00E95B51">
        <w:br/>
      </w:r>
      <w:r w:rsidR="00531858">
        <w:t>The course instructor has a Ph.D. in instructional systems technology</w:t>
      </w:r>
      <w:r w:rsidR="00EF4E79">
        <w:t xml:space="preserve"> and </w:t>
      </w:r>
      <w:r w:rsidR="00FB6114">
        <w:t>15+ years of experience in online course design and teaching.</w:t>
      </w:r>
    </w:p>
    <w:p w14:paraId="5EA3A5FA" w14:textId="2100F948" w:rsidR="001762E3" w:rsidRPr="00E95B51" w:rsidRDefault="001762E3" w:rsidP="00E95B51">
      <w:pPr>
        <w:pStyle w:val="normal-context"/>
      </w:pPr>
      <w:r w:rsidRPr="00E95B51">
        <w:rPr>
          <w:b/>
          <w:bCs/>
        </w:rPr>
        <w:t>Development Rationale</w:t>
      </w:r>
      <w:r w:rsidRPr="00E95B51">
        <w:br/>
      </w:r>
      <w:r w:rsidR="00A56C88">
        <w:t>The module introduc</w:t>
      </w:r>
      <w:r w:rsidR="00F11B48">
        <w:t>es</w:t>
      </w:r>
      <w:r w:rsidR="00A56C88">
        <w:t xml:space="preserve"> instructional design techniques and e-learning course development skills</w:t>
      </w:r>
      <w:r w:rsidR="00FF5A15">
        <w:t>,</w:t>
      </w:r>
      <w:r w:rsidR="00F11B48">
        <w:t xml:space="preserve"> relating to flexibility and accessibility</w:t>
      </w:r>
      <w:r w:rsidR="00FF5A15">
        <w:t>,</w:t>
      </w:r>
      <w:r w:rsidR="00A56C88">
        <w:t xml:space="preserve"> alongside strategies for inclusive online teaching and learning.</w:t>
      </w:r>
    </w:p>
    <w:p w14:paraId="4479BBF1" w14:textId="67A75046" w:rsidR="00E95B51" w:rsidRDefault="001762E3" w:rsidP="00E95B51">
      <w:pPr>
        <w:pStyle w:val="normal-context"/>
      </w:pPr>
      <w:r w:rsidRPr="00E95B51">
        <w:rPr>
          <w:b/>
          <w:bCs/>
        </w:rPr>
        <w:t>Design Framework</w:t>
      </w:r>
      <w:r w:rsidRPr="00E95B51">
        <w:br/>
      </w:r>
      <w:r w:rsidR="00A56C88">
        <w:t>Universal Design for Learning</w:t>
      </w:r>
      <w:r w:rsidR="00847D1E">
        <w:t xml:space="preserve"> (UDL)</w:t>
      </w:r>
      <w:r w:rsidR="0043101E">
        <w:t>; POUR Principles of Accessibility</w:t>
      </w:r>
    </w:p>
    <w:p w14:paraId="04E7BAC6" w14:textId="77777777" w:rsidR="00E245B6" w:rsidRDefault="00E245B6">
      <w:pPr>
        <w:spacing w:before="0"/>
        <w:rPr>
          <w:b/>
          <w:iCs/>
          <w:smallCaps/>
          <w:color w:val="2F5496" w:themeColor="accent1" w:themeShade="BF"/>
          <w:sz w:val="28"/>
          <w:szCs w:val="28"/>
        </w:rPr>
      </w:pPr>
      <w:r>
        <w:br w:type="page"/>
      </w:r>
    </w:p>
    <w:p w14:paraId="37ED94AB" w14:textId="3F74F4FF" w:rsidR="00531858" w:rsidRDefault="00531858" w:rsidP="00531858">
      <w:pPr>
        <w:pStyle w:val="Heading3"/>
      </w:pPr>
      <w:r>
        <w:lastRenderedPageBreak/>
        <w:t>Setup</w:t>
      </w:r>
    </w:p>
    <w:p w14:paraId="306D2FCD" w14:textId="594E23AA" w:rsidR="00531858" w:rsidRPr="00FF5A15" w:rsidRDefault="00A67A08" w:rsidP="00531858">
      <w:r>
        <w:t>Setup for this module can be completed within an hour. First, t</w:t>
      </w:r>
      <w:r w:rsidR="007B0511">
        <w:t>he instructor posts the course materials in the LMS and enables student view access</w:t>
      </w:r>
      <w:r w:rsidR="00FF5A15">
        <w:t xml:space="preserve"> (see Learning Representation section for materials setup)</w:t>
      </w:r>
      <w:r w:rsidR="007B0511">
        <w:t xml:space="preserve">. The discussion </w:t>
      </w:r>
      <w:r>
        <w:t xml:space="preserve">activity can be completed </w:t>
      </w:r>
      <w:r w:rsidR="007B0511">
        <w:t xml:space="preserve">in synchronous and asynchronous formats. </w:t>
      </w:r>
      <w:r>
        <w:t>For the synchronous session</w:t>
      </w:r>
      <w:r w:rsidR="007B0511">
        <w:t xml:space="preserve">, </w:t>
      </w:r>
      <w:r w:rsidR="0024074E">
        <w:t>a Microsoft Teams session (or similar</w:t>
      </w:r>
      <w:r w:rsidR="00FF5A15">
        <w:t xml:space="preserve"> platform with breakout room/small group capability</w:t>
      </w:r>
      <w:r w:rsidR="0024074E">
        <w:t>) will need to be created</w:t>
      </w:r>
      <w:r w:rsidR="00CF35BA">
        <w:t>,</w:t>
      </w:r>
      <w:r w:rsidR="0024074E">
        <w:t xml:space="preserve"> and</w:t>
      </w:r>
      <w:r w:rsidR="00CF35BA">
        <w:t xml:space="preserve"> the</w:t>
      </w:r>
      <w:r w:rsidR="0024074E">
        <w:t xml:space="preserve"> join information provided to students. </w:t>
      </w:r>
      <w:r>
        <w:t>In the synchronous session, b</w:t>
      </w:r>
      <w:r w:rsidR="0024074E">
        <w:t>reakout room</w:t>
      </w:r>
      <w:r w:rsidR="00FF5A15">
        <w:t>/small group</w:t>
      </w:r>
      <w:r w:rsidR="0024074E">
        <w:t xml:space="preserve"> functionality will be needed</w:t>
      </w:r>
      <w:r>
        <w:t>.</w:t>
      </w:r>
      <w:r w:rsidR="0024074E">
        <w:t xml:space="preserve"> </w:t>
      </w:r>
      <w:r w:rsidR="00FF5A15">
        <w:t>The</w:t>
      </w:r>
      <w:r w:rsidR="00F24A44">
        <w:t xml:space="preserve"> </w:t>
      </w:r>
      <w:r w:rsidR="00FF5A15" w:rsidRPr="00FF5A15">
        <w:t>“Applying UDL” Discussion</w:t>
      </w:r>
      <w:r w:rsidR="00FF5A15">
        <w:t xml:space="preserve"> (pp. 4-</w:t>
      </w:r>
      <w:r w:rsidR="00522E41">
        <w:t>9</w:t>
      </w:r>
      <w:r w:rsidR="00FF5A15">
        <w:t xml:space="preserve"> in the Student Handout)</w:t>
      </w:r>
      <w:r w:rsidR="00F24A44">
        <w:t xml:space="preserve"> </w:t>
      </w:r>
      <w:r w:rsidR="000167C2">
        <w:t>should be</w:t>
      </w:r>
      <w:r w:rsidR="00F24A44">
        <w:t xml:space="preserve"> </w:t>
      </w:r>
      <w:r w:rsidR="000167C2">
        <w:t>uploaded to</w:t>
      </w:r>
      <w:r w:rsidR="00F24A44">
        <w:t xml:space="preserve"> </w:t>
      </w:r>
      <w:r w:rsidR="00FF5A15">
        <w:t xml:space="preserve">a </w:t>
      </w:r>
      <w:r w:rsidR="00F24A44">
        <w:t xml:space="preserve">cloud storage </w:t>
      </w:r>
      <w:r w:rsidR="00FF5A15">
        <w:t xml:space="preserve">(e.g., Office 365 or Google Drive) </w:t>
      </w:r>
      <w:r w:rsidR="00F24A44">
        <w:t xml:space="preserve">with </w:t>
      </w:r>
      <w:r w:rsidR="009F1C12">
        <w:t xml:space="preserve">a link for </w:t>
      </w:r>
      <w:r w:rsidR="00F24A44">
        <w:t>editing access</w:t>
      </w:r>
      <w:r w:rsidR="00FF5A15">
        <w:t>/downloading</w:t>
      </w:r>
      <w:r w:rsidR="00F24A44">
        <w:t xml:space="preserve"> enabled</w:t>
      </w:r>
      <w:r w:rsidR="009F1C12">
        <w:t xml:space="preserve"> and shared with the students</w:t>
      </w:r>
      <w:r w:rsidR="00F24A44">
        <w:t xml:space="preserve">. </w:t>
      </w:r>
      <w:r w:rsidR="0024074E">
        <w:t xml:space="preserve">For the asynchronous format of the discussion, a forum will need to be created on the LMS discussion board. </w:t>
      </w:r>
      <w:r>
        <w:t>Finally, a</w:t>
      </w:r>
      <w:r w:rsidR="0024074E">
        <w:t>n assignment submission entry will need to be created for students to submit their completed activity.</w:t>
      </w:r>
    </w:p>
    <w:p w14:paraId="34EFC90E" w14:textId="695FFD7E" w:rsidR="00FF52DE" w:rsidRDefault="00FF52DE" w:rsidP="00124350">
      <w:pPr>
        <w:pStyle w:val="Heading3"/>
        <w:rPr>
          <w:sz w:val="40"/>
          <w:szCs w:val="40"/>
        </w:rPr>
      </w:pPr>
      <w:r w:rsidRPr="00BA7352">
        <w:t>Standards</w:t>
      </w:r>
    </w:p>
    <w:p w14:paraId="35672C52" w14:textId="615BD002" w:rsidR="00F46A66" w:rsidRPr="00F46A66" w:rsidRDefault="00F46A66" w:rsidP="001762E3">
      <w:r>
        <w:t xml:space="preserve">The module addresses </w:t>
      </w:r>
      <w:r w:rsidR="00A203ED">
        <w:t>benchmarks</w:t>
      </w:r>
      <w:r w:rsidR="00CB7AE9">
        <w:t xml:space="preserve"> 2.5.a and 2.5.c</w:t>
      </w:r>
      <w:r w:rsidR="00A203ED">
        <w:t xml:space="preserve"> under the </w:t>
      </w:r>
      <w:r>
        <w:t xml:space="preserve">Designer </w:t>
      </w:r>
      <w:r w:rsidR="009F1C12">
        <w:t>S</w:t>
      </w:r>
      <w:r w:rsidR="00A203ED">
        <w:t xml:space="preserve">tandard </w:t>
      </w:r>
      <w:r>
        <w:t>of the International Society for Technology in Education (ISTE</w:t>
      </w:r>
      <w:r w:rsidR="00A203ED">
        <w:t>, 2017</w:t>
      </w:r>
      <w:r>
        <w:t>) Standards for Educators</w:t>
      </w:r>
      <w:r w:rsidR="00A203ED">
        <w:t>.</w:t>
      </w:r>
    </w:p>
    <w:p w14:paraId="17493F09" w14:textId="0B880D40" w:rsidR="00AD47C6" w:rsidRDefault="001762E3" w:rsidP="00597071">
      <w:pPr>
        <w:pStyle w:val="Heading2"/>
      </w:pPr>
      <w:r>
        <w:t xml:space="preserve">Context and </w:t>
      </w:r>
      <w:r w:rsidR="00AD47C6">
        <w:t>Setting</w:t>
      </w:r>
    </w:p>
    <w:p w14:paraId="0BF77A07" w14:textId="01359037" w:rsidR="008A3307" w:rsidRDefault="009F1C12" w:rsidP="007D0DDB">
      <w:r>
        <w:t xml:space="preserve">This lesson </w:t>
      </w:r>
      <w:r w:rsidR="00FD7360">
        <w:t>was designed as the second of five modules in a</w:t>
      </w:r>
      <w:r w:rsidR="008A3307">
        <w:t xml:space="preserve"> </w:t>
      </w:r>
      <w:r w:rsidR="0031613D">
        <w:t>three-credit-hour</w:t>
      </w:r>
      <w:r w:rsidR="00FD7360">
        <w:t xml:space="preserve"> graduate course entitled </w:t>
      </w:r>
      <w:r w:rsidR="0031613D">
        <w:t>“</w:t>
      </w:r>
      <w:r w:rsidR="00FD7360">
        <w:t>E-Learning Pedagogy and Design.</w:t>
      </w:r>
      <w:r w:rsidR="0031613D">
        <w:t>”</w:t>
      </w:r>
      <w:r w:rsidR="00FD7360">
        <w:t xml:space="preserve"> </w:t>
      </w:r>
      <w:r w:rsidR="00FD0BEA">
        <w:t>This new course was created in response to students’ increased interest in online teaching and learning skills and competencies, accelerated partly due to the broad emergency remote teaching implementations during the COVID-19 pandemic. The course focuses on applying instructional design processes to developing online educational materials and enacting research-supported best practices for virtual teaching.</w:t>
      </w:r>
    </w:p>
    <w:p w14:paraId="484A037C" w14:textId="7ED4E990" w:rsidR="008A3307" w:rsidRDefault="008A3307" w:rsidP="008A3307">
      <w:pPr>
        <w:pStyle w:val="Heading3"/>
        <w:rPr>
          <w:sz w:val="40"/>
          <w:szCs w:val="40"/>
        </w:rPr>
      </w:pPr>
      <w:r>
        <w:t>Learner Characteristics</w:t>
      </w:r>
    </w:p>
    <w:p w14:paraId="4DBDE502" w14:textId="06BF70B6" w:rsidR="007D0DDB" w:rsidRDefault="007D0DDB" w:rsidP="007D0DDB">
      <w:r>
        <w:t xml:space="preserve">In Spring 2022, the course was developed and taught at a large, public research-intensive university in the </w:t>
      </w:r>
      <w:r>
        <w:t xml:space="preserve">southwestern United States. The university is a recognized Hispanic Serving Institution (HSI) and an Asian American and Native American Pacific Islander Serving Institution (AANAPISI) and enrolls a diverse student body. </w:t>
      </w:r>
      <w:r w:rsidR="0031613D">
        <w:t>Most</w:t>
      </w:r>
      <w:r>
        <w:t xml:space="preserve"> of enrolled students </w:t>
      </w:r>
      <w:r w:rsidR="009F1C12">
        <w:t xml:space="preserve">(86%) </w:t>
      </w:r>
      <w:r>
        <w:t xml:space="preserve">were in the Curriculum and Instruction with Learning, Design, and Technology (LDT) specialization </w:t>
      </w:r>
      <w:r w:rsidR="001B5B7B">
        <w:t>master’s</w:t>
      </w:r>
      <w:r>
        <w:t xml:space="preserve"> degree program; the remainder were LDT graduate certificate or Ph.D. students. Typically, students in these programs work full-time in educational settings and enroll in two graduate courses each semester.</w:t>
      </w:r>
    </w:p>
    <w:p w14:paraId="5536B4EE" w14:textId="5E73FEAD" w:rsidR="006F1A09" w:rsidRDefault="006F1A09" w:rsidP="00344FDE">
      <w:pPr>
        <w:pStyle w:val="Heading3-right"/>
        <w:rPr>
          <w:sz w:val="40"/>
          <w:szCs w:val="40"/>
        </w:rPr>
      </w:pPr>
      <w:r>
        <w:t>Instructor Characteristics</w:t>
      </w:r>
    </w:p>
    <w:p w14:paraId="4619574B" w14:textId="6EBB3C08" w:rsidR="006F1A09" w:rsidRPr="000A76C0" w:rsidRDefault="00502F34" w:rsidP="007D0DDB">
      <w:r>
        <w:t xml:space="preserve">The instructor </w:t>
      </w:r>
      <w:r w:rsidR="00C419E0">
        <w:t>was the course designer. She has</w:t>
      </w:r>
      <w:r>
        <w:t xml:space="preserve"> 15+ years of experience in online course design and teaching, 1</w:t>
      </w:r>
      <w:r w:rsidR="00807F94">
        <w:t>1</w:t>
      </w:r>
      <w:r>
        <w:t xml:space="preserve"> years at the current University</w:t>
      </w:r>
      <w:r w:rsidR="00EC2B3B">
        <w:t xml:space="preserve">. </w:t>
      </w:r>
      <w:r w:rsidR="00682560">
        <w:t>In addition, t</w:t>
      </w:r>
      <w:r w:rsidR="00EC2B3B">
        <w:t>he instructor ha</w:t>
      </w:r>
      <w:r w:rsidR="00C419E0">
        <w:t>s ha</w:t>
      </w:r>
      <w:r w:rsidR="00EC2B3B">
        <w:t xml:space="preserve">d </w:t>
      </w:r>
      <w:r w:rsidR="00C419E0">
        <w:t>previous related</w:t>
      </w:r>
      <w:r w:rsidR="00EC2B3B">
        <w:t xml:space="preserve"> experiences in varied other educational contexts, including </w:t>
      </w:r>
      <w:r w:rsidR="007822CB">
        <w:t>P</w:t>
      </w:r>
      <w:r w:rsidR="00CF35BA">
        <w:t>K-12</w:t>
      </w:r>
      <w:r w:rsidR="00EC2B3B">
        <w:t>, community college, and corporate training e-learning development</w:t>
      </w:r>
      <w:r w:rsidR="00C419E0">
        <w:t>, that she draws from when connecting course concepts to different instructional settings</w:t>
      </w:r>
      <w:r w:rsidR="00EC2B3B">
        <w:t>.</w:t>
      </w:r>
      <w:r w:rsidR="00682560">
        <w:t xml:space="preserve"> The instructor</w:t>
      </w:r>
      <w:r w:rsidR="00C419E0">
        <w:t xml:space="preserve"> also</w:t>
      </w:r>
      <w:r w:rsidR="00682560">
        <w:t xml:space="preserve"> serve</w:t>
      </w:r>
      <w:r w:rsidR="00807F94">
        <w:t>s</w:t>
      </w:r>
      <w:r w:rsidR="00682560">
        <w:t xml:space="preserve"> as the coordinator for the master’s and graduate certificate programs</w:t>
      </w:r>
      <w:r w:rsidR="00C419E0">
        <w:t xml:space="preserve"> within which this course was offered. Th</w:t>
      </w:r>
      <w:r w:rsidR="00CC610B">
        <w:t>rough this role</w:t>
      </w:r>
      <w:r w:rsidR="006941D5">
        <w:t>,</w:t>
      </w:r>
      <w:r w:rsidR="00CC610B">
        <w:t xml:space="preserve"> </w:t>
      </w:r>
      <w:r w:rsidR="00C419E0">
        <w:t xml:space="preserve">she </w:t>
      </w:r>
      <w:r w:rsidR="00CC610B">
        <w:t>ha</w:t>
      </w:r>
      <w:r w:rsidR="00807F94">
        <w:t>s</w:t>
      </w:r>
      <w:r w:rsidR="00CC610B">
        <w:t xml:space="preserve"> a broad understanding of the programs’ curricula</w:t>
      </w:r>
      <w:r w:rsidR="00DF1C7E">
        <w:t xml:space="preserve"> and</w:t>
      </w:r>
      <w:r w:rsidR="00C419E0">
        <w:t xml:space="preserve"> how new content additions could align with</w:t>
      </w:r>
      <w:r w:rsidR="00CC610B">
        <w:t xml:space="preserve"> areas </w:t>
      </w:r>
      <w:r w:rsidR="00457D69">
        <w:t xml:space="preserve">of growth </w:t>
      </w:r>
      <w:r w:rsidR="0048122A">
        <w:t xml:space="preserve">and student interest. The </w:t>
      </w:r>
      <w:r w:rsidR="0070423C">
        <w:t>instructor’s</w:t>
      </w:r>
      <w:r w:rsidR="0048122A">
        <w:t xml:space="preserve"> prior experience</w:t>
      </w:r>
      <w:r w:rsidR="00C419E0">
        <w:t>s</w:t>
      </w:r>
      <w:r w:rsidR="0048122A">
        <w:t xml:space="preserve"> in accessibility and UDL included special education teach</w:t>
      </w:r>
      <w:r w:rsidR="00D91E28">
        <w:t>ing</w:t>
      </w:r>
      <w:r w:rsidR="0048122A">
        <w:t xml:space="preserve"> certifications (K-12), lead</w:t>
      </w:r>
      <w:r w:rsidR="00C419E0">
        <w:t xml:space="preserve">ership roles </w:t>
      </w:r>
      <w:r w:rsidR="009F1C12">
        <w:t xml:space="preserve">for related professional organizations’ special interest groups </w:t>
      </w:r>
      <w:r w:rsidR="00C419E0">
        <w:t>in</w:t>
      </w:r>
      <w:r w:rsidR="0048122A">
        <w:t xml:space="preserve"> UDL and special education technology, and</w:t>
      </w:r>
      <w:r w:rsidR="00C419E0">
        <w:t xml:space="preserve"> as a speaker and author </w:t>
      </w:r>
      <w:r w:rsidR="0048122A">
        <w:t>on these topics.</w:t>
      </w:r>
    </w:p>
    <w:p w14:paraId="5FE1F056" w14:textId="06E35609" w:rsidR="006F6667" w:rsidRDefault="006F6667" w:rsidP="00344FDE">
      <w:pPr>
        <w:pStyle w:val="Heading3-right"/>
        <w:rPr>
          <w:sz w:val="40"/>
          <w:szCs w:val="40"/>
        </w:rPr>
      </w:pPr>
      <w:r>
        <w:t>Course Description</w:t>
      </w:r>
    </w:p>
    <w:p w14:paraId="5F2F32EA" w14:textId="6BA233A5" w:rsidR="0010431C" w:rsidRDefault="0010431C" w:rsidP="00B07887">
      <w:r w:rsidRPr="00494FF4">
        <w:t>Beginning with a systems perspective of online education</w:t>
      </w:r>
      <w:r w:rsidR="0070423C">
        <w:t xml:space="preserve"> (Tamim, 2020)</w:t>
      </w:r>
      <w:r w:rsidR="007D0DDB">
        <w:t>,</w:t>
      </w:r>
      <w:r w:rsidRPr="00494FF4">
        <w:t xml:space="preserve"> </w:t>
      </w:r>
      <w:r w:rsidR="009F1C12">
        <w:t xml:space="preserve">the </w:t>
      </w:r>
      <w:r w:rsidR="000167C2">
        <w:t xml:space="preserve">course </w:t>
      </w:r>
      <w:r w:rsidRPr="00494FF4">
        <w:t xml:space="preserve">topics span </w:t>
      </w:r>
      <w:r w:rsidRPr="00677EE2">
        <w:rPr>
          <w:i/>
          <w:iCs/>
        </w:rPr>
        <w:t>macro, meso,</w:t>
      </w:r>
      <w:r w:rsidRPr="00494FF4">
        <w:t xml:space="preserve"> and </w:t>
      </w:r>
      <w:r w:rsidRPr="00677EE2">
        <w:rPr>
          <w:i/>
          <w:iCs/>
        </w:rPr>
        <w:t>micro</w:t>
      </w:r>
      <w:r w:rsidRPr="00494FF4">
        <w:t xml:space="preserve"> levels of online education systems. </w:t>
      </w:r>
      <w:r w:rsidR="0031613D" w:rsidRPr="0031613D">
        <w:t xml:space="preserve">Major theoretical frameworks are introduced at the macro level </w:t>
      </w:r>
      <w:r w:rsidRPr="00494FF4">
        <w:t xml:space="preserve">that ground approaches to designing and teaching online. At the meso level, current empirical research </w:t>
      </w:r>
      <w:r w:rsidR="00E12568">
        <w:t>is</w:t>
      </w:r>
      <w:r w:rsidRPr="00494FF4">
        <w:t xml:space="preserve"> explored to identify tools and strategies for implementing the </w:t>
      </w:r>
      <w:proofErr w:type="gramStart"/>
      <w:r w:rsidRPr="00494FF4">
        <w:t>theoretically</w:t>
      </w:r>
      <w:r w:rsidR="000167C2">
        <w:t>-</w:t>
      </w:r>
      <w:r w:rsidRPr="00494FF4">
        <w:t>based</w:t>
      </w:r>
      <w:proofErr w:type="gramEnd"/>
      <w:r w:rsidRPr="00494FF4">
        <w:t xml:space="preserve"> recommendations. At the micro level, practical teaching and course design guidelines </w:t>
      </w:r>
      <w:r w:rsidR="00E12568">
        <w:t>are</w:t>
      </w:r>
      <w:r w:rsidRPr="00494FF4">
        <w:t xml:space="preserve"> offered. As such, the course content </w:t>
      </w:r>
      <w:r w:rsidR="00E12568">
        <w:t>aims to</w:t>
      </w:r>
      <w:r w:rsidRPr="00494FF4">
        <w:t xml:space="preserve"> equip individuals with best practices for designing </w:t>
      </w:r>
      <w:r w:rsidRPr="00494FF4">
        <w:lastRenderedPageBreak/>
        <w:t>innovative and impactful e-learning experiences in varied contexts (e.g., K-12, college, professional development, training, MOOCs, etc.). Upon completion of the course, students should be able to make more adequate decisions about structuring online courses</w:t>
      </w:r>
      <w:r>
        <w:t xml:space="preserve"> effectively</w:t>
      </w:r>
      <w:r w:rsidRPr="00494FF4">
        <w:t>, attending to diverse learner needs proactively, supporting student and instructor wellbeing, engaging learners actively and collaboratively, utilizing open educational resources, and incorporating data points for assessment and evaluation.</w:t>
      </w:r>
    </w:p>
    <w:p w14:paraId="3EFF17C1" w14:textId="0B6FC587" w:rsidR="000C24DC" w:rsidRDefault="0010431C" w:rsidP="0040359E">
      <w:pPr>
        <w:spacing w:after="240"/>
      </w:pPr>
      <w:r>
        <w:t>The course modules are</w:t>
      </w:r>
      <w:r w:rsidR="0040359E">
        <w:t>:</w:t>
      </w:r>
    </w:p>
    <w:p w14:paraId="08CC9226" w14:textId="1FFAE0FD" w:rsidR="0010431C" w:rsidRDefault="0010431C" w:rsidP="005A6BE8">
      <w:pPr>
        <w:pStyle w:val="ListParagraph"/>
        <w:numPr>
          <w:ilvl w:val="0"/>
          <w:numId w:val="42"/>
        </w:numPr>
        <w:spacing w:before="0"/>
        <w:ind w:left="360" w:hanging="288"/>
      </w:pPr>
      <w:r>
        <w:t>A Systems View of Online Education</w:t>
      </w:r>
    </w:p>
    <w:p w14:paraId="372B0E29" w14:textId="76961AE8" w:rsidR="0010431C" w:rsidRDefault="0010431C" w:rsidP="005A6BE8">
      <w:pPr>
        <w:pStyle w:val="ListParagraph"/>
        <w:numPr>
          <w:ilvl w:val="0"/>
          <w:numId w:val="42"/>
        </w:numPr>
        <w:ind w:left="360" w:hanging="288"/>
      </w:pPr>
      <w:r>
        <w:t>Strategically Inclusive E-Learning Design</w:t>
      </w:r>
    </w:p>
    <w:p w14:paraId="5A477E49" w14:textId="77931DAE" w:rsidR="0010431C" w:rsidRDefault="0010431C" w:rsidP="005A6BE8">
      <w:pPr>
        <w:pStyle w:val="ListParagraph"/>
        <w:numPr>
          <w:ilvl w:val="0"/>
          <w:numId w:val="42"/>
        </w:numPr>
        <w:ind w:left="360" w:hanging="288"/>
      </w:pPr>
      <w:r>
        <w:t>Strategies for E-Learner Engagement</w:t>
      </w:r>
    </w:p>
    <w:p w14:paraId="3AD4CB19" w14:textId="61E68F86" w:rsidR="0010431C" w:rsidRDefault="0010431C" w:rsidP="005A6BE8">
      <w:pPr>
        <w:pStyle w:val="ListParagraph"/>
        <w:numPr>
          <w:ilvl w:val="0"/>
          <w:numId w:val="42"/>
        </w:numPr>
        <w:ind w:left="360" w:hanging="288"/>
      </w:pPr>
      <w:r>
        <w:t>Design and Curation of E-Learning Materials</w:t>
      </w:r>
    </w:p>
    <w:p w14:paraId="34003AEF" w14:textId="651CF67F" w:rsidR="0010431C" w:rsidRDefault="0010431C" w:rsidP="005A6BE8">
      <w:pPr>
        <w:pStyle w:val="ListParagraph"/>
        <w:numPr>
          <w:ilvl w:val="0"/>
          <w:numId w:val="42"/>
        </w:numPr>
        <w:ind w:left="360" w:hanging="288"/>
      </w:pPr>
      <w:r>
        <w:t>E-Learning Assessment and Evaluation</w:t>
      </w:r>
    </w:p>
    <w:p w14:paraId="331943E1" w14:textId="31E5953C" w:rsidR="003A26B2" w:rsidRDefault="005113BB" w:rsidP="003A26B2">
      <w:pPr>
        <w:pStyle w:val="Heading3"/>
        <w:rPr>
          <w:sz w:val="40"/>
          <w:szCs w:val="40"/>
        </w:rPr>
      </w:pPr>
      <w:r>
        <w:t>Delivery Format</w:t>
      </w:r>
    </w:p>
    <w:p w14:paraId="77B80291" w14:textId="2BE4CC81" w:rsidR="00E12568" w:rsidRDefault="00E12568" w:rsidP="00E12568">
      <w:r>
        <w:t>Th</w:t>
      </w:r>
      <w:r w:rsidR="00907800">
        <w:t xml:space="preserve">e course was offered in an asynchronous online format as defined by the Texas Higher Education Coordinating Board wherein students and the instructor </w:t>
      </w:r>
      <w:r w:rsidR="00EC2EFA">
        <w:t>a</w:t>
      </w:r>
      <w:r w:rsidR="00907800">
        <w:t>re not in the same physical setting for the majority (more than 50 percent) of instruction</w:t>
      </w:r>
      <w:r w:rsidR="00AA18C3">
        <w:t xml:space="preserve"> (</w:t>
      </w:r>
      <w:r w:rsidR="00742605" w:rsidRPr="00742605">
        <w:t>19 Tex. Admin. Code § 4.257</w:t>
      </w:r>
      <w:r w:rsidR="00742605">
        <w:t xml:space="preserve">, </w:t>
      </w:r>
      <w:r w:rsidR="00742605" w:rsidRPr="00742605">
        <w:t>2010</w:t>
      </w:r>
      <w:r w:rsidR="00742605">
        <w:t>/</w:t>
      </w:r>
      <w:r w:rsidR="00742605" w:rsidRPr="00742605">
        <w:t>2015</w:t>
      </w:r>
      <w:r w:rsidR="00E70FCC">
        <w:t>)</w:t>
      </w:r>
      <w:r w:rsidR="00907800">
        <w:t xml:space="preserve">. In addition, the instructor incorporated course components that align with the U.S. Department of </w:t>
      </w:r>
      <w:r w:rsidR="00F149AB">
        <w:t>Education’s</w:t>
      </w:r>
      <w:r w:rsidR="00907800">
        <w:t xml:space="preserve"> </w:t>
      </w:r>
      <w:r w:rsidR="00F149AB">
        <w:t>“</w:t>
      </w:r>
      <w:r w:rsidR="00907800">
        <w:t>regular and substantive course interaction</w:t>
      </w:r>
      <w:r w:rsidR="00F149AB">
        <w:t>”</w:t>
      </w:r>
      <w:r w:rsidR="00907800">
        <w:t xml:space="preserve"> requirements, which specify that three-credit hour online courses contain about an hour or more of interactive activities with the instructor each week</w:t>
      </w:r>
      <w:r w:rsidR="00C01AFD">
        <w:t xml:space="preserve"> (</w:t>
      </w:r>
      <w:r w:rsidR="00AD528B">
        <w:t xml:space="preserve">34 Institutional Eligibility, 1994/2020, </w:t>
      </w:r>
      <w:r w:rsidR="00C01AFD">
        <w:t xml:space="preserve">Distance </w:t>
      </w:r>
      <w:r w:rsidR="00AD528B">
        <w:t>E</w:t>
      </w:r>
      <w:r w:rsidR="00C01AFD">
        <w:t>ducation</w:t>
      </w:r>
      <w:r w:rsidR="00AD528B">
        <w:t xml:space="preserve"> section</w:t>
      </w:r>
      <w:r w:rsidR="00857723">
        <w:t>,</w:t>
      </w:r>
      <w:r w:rsidR="00AD528B">
        <w:t xml:space="preserve"> bullet</w:t>
      </w:r>
      <w:r w:rsidR="00857723">
        <w:t xml:space="preserve"> 1</w:t>
      </w:r>
      <w:r w:rsidR="00C01AFD">
        <w:t>)</w:t>
      </w:r>
      <w:r w:rsidR="00907800">
        <w:t xml:space="preserve">. Such activities included synchronous session opportunities, forum discussions, assignments, </w:t>
      </w:r>
      <w:r w:rsidR="00485C38">
        <w:t>and instructor-created quizzes with built-in feedback.</w:t>
      </w:r>
    </w:p>
    <w:p w14:paraId="054F6C38" w14:textId="232958C7" w:rsidR="0053223C" w:rsidRDefault="00981F5B" w:rsidP="00E12568">
      <w:pPr>
        <w:rPr>
          <w:rFonts w:cs="Calibri"/>
          <w:color w:val="000000"/>
        </w:rPr>
      </w:pPr>
      <w:r>
        <w:t xml:space="preserve">Course delivery </w:t>
      </w:r>
      <w:r w:rsidR="006672A4">
        <w:t>included</w:t>
      </w:r>
      <w:r>
        <w:t xml:space="preserve"> the </w:t>
      </w:r>
      <w:proofErr w:type="gramStart"/>
      <w:r>
        <w:t>university-support</w:t>
      </w:r>
      <w:r w:rsidR="00E97D65">
        <w:t>ed</w:t>
      </w:r>
      <w:proofErr w:type="gramEnd"/>
      <w:r>
        <w:t xml:space="preserve"> LMS</w:t>
      </w:r>
      <w:r w:rsidR="006672A4">
        <w:t>,</w:t>
      </w:r>
      <w:r>
        <w:t xml:space="preserve"> Blackboard,</w:t>
      </w:r>
      <w:r w:rsidR="006672A4" w:rsidRPr="006672A4">
        <w:t xml:space="preserve"> </w:t>
      </w:r>
      <w:r w:rsidR="006672A4">
        <w:t>to post assignment details and announcements</w:t>
      </w:r>
      <w:r>
        <w:t xml:space="preserve"> with some integration of Microsoft Teams</w:t>
      </w:r>
      <w:r w:rsidR="006672A4">
        <w:t xml:space="preserve"> for </w:t>
      </w:r>
      <w:r>
        <w:t xml:space="preserve">collaborative </w:t>
      </w:r>
      <w:r w:rsidR="00807F94">
        <w:t xml:space="preserve">learning </w:t>
      </w:r>
      <w:r>
        <w:t xml:space="preserve">opportunities. </w:t>
      </w:r>
      <w:r w:rsidR="00485C38">
        <w:t>The</w:t>
      </w:r>
      <w:r w:rsidR="00485C38" w:rsidRPr="00AC7448">
        <w:t xml:space="preserve"> presentation of</w:t>
      </w:r>
      <w:r w:rsidR="00485C38">
        <w:t xml:space="preserve"> course</w:t>
      </w:r>
      <w:r w:rsidR="00485C38" w:rsidRPr="00AC7448">
        <w:t xml:space="preserve"> material generally follow</w:t>
      </w:r>
      <w:r>
        <w:t>ed</w:t>
      </w:r>
      <w:r w:rsidR="00485C38" w:rsidRPr="00AC7448">
        <w:t xml:space="preserve"> a study-discussion-action format. </w:t>
      </w:r>
      <w:r w:rsidR="0031613D">
        <w:t>R</w:t>
      </w:r>
      <w:r w:rsidR="00485C38">
        <w:rPr>
          <w:rFonts w:cs="Calibri"/>
          <w:color w:val="000000"/>
        </w:rPr>
        <w:t xml:space="preserve">eadings </w:t>
      </w:r>
      <w:r w:rsidR="005B79EE">
        <w:rPr>
          <w:rFonts w:cs="Calibri"/>
          <w:color w:val="000000"/>
        </w:rPr>
        <w:t xml:space="preserve">discussed e-learning design and teaching concepts in varied instructional contexts, including </w:t>
      </w:r>
      <w:r w:rsidR="007822CB">
        <w:rPr>
          <w:rFonts w:cs="Calibri"/>
          <w:color w:val="000000"/>
        </w:rPr>
        <w:t>P</w:t>
      </w:r>
      <w:r w:rsidR="00F149AB">
        <w:rPr>
          <w:rFonts w:cs="Calibri"/>
          <w:color w:val="000000"/>
        </w:rPr>
        <w:t>K-12</w:t>
      </w:r>
      <w:r w:rsidR="005B79EE">
        <w:rPr>
          <w:rFonts w:cs="Calibri"/>
          <w:color w:val="000000"/>
        </w:rPr>
        <w:t xml:space="preserve">, higher education, and corporate training. Access to readings </w:t>
      </w:r>
      <w:r w:rsidR="00F149AB">
        <w:rPr>
          <w:rFonts w:cs="Calibri"/>
          <w:color w:val="000000"/>
        </w:rPr>
        <w:t>was</w:t>
      </w:r>
      <w:r w:rsidR="00485C38">
        <w:rPr>
          <w:rFonts w:cs="Calibri"/>
          <w:color w:val="000000"/>
        </w:rPr>
        <w:t xml:space="preserve"> available online through the Blackboard </w:t>
      </w:r>
      <w:r w:rsidR="006672A4">
        <w:rPr>
          <w:rFonts w:cs="Calibri"/>
          <w:color w:val="000000"/>
        </w:rPr>
        <w:t>LMS</w:t>
      </w:r>
      <w:r w:rsidR="0031613D">
        <w:rPr>
          <w:rFonts w:cs="Calibri"/>
          <w:color w:val="000000"/>
        </w:rPr>
        <w:t>,</w:t>
      </w:r>
      <w:r w:rsidR="00485C38">
        <w:rPr>
          <w:rFonts w:cs="Calibri"/>
          <w:color w:val="000000"/>
        </w:rPr>
        <w:t xml:space="preserve"> and no textbook purchase </w:t>
      </w:r>
      <w:r>
        <w:rPr>
          <w:rFonts w:cs="Calibri"/>
          <w:color w:val="000000"/>
        </w:rPr>
        <w:t>wa</w:t>
      </w:r>
      <w:r w:rsidR="00485C38">
        <w:rPr>
          <w:rFonts w:cs="Calibri"/>
          <w:color w:val="000000"/>
        </w:rPr>
        <w:t>s required.</w:t>
      </w:r>
    </w:p>
    <w:p w14:paraId="5CB6D39A" w14:textId="6BD8DE2C" w:rsidR="000A6744" w:rsidRDefault="002251CB" w:rsidP="006831E1">
      <w:pPr>
        <w:pStyle w:val="Heading3-right"/>
        <w:rPr>
          <w:sz w:val="40"/>
          <w:szCs w:val="40"/>
        </w:rPr>
      </w:pPr>
      <w:r>
        <w:t>Development Rationale</w:t>
      </w:r>
    </w:p>
    <w:p w14:paraId="14C542BA" w14:textId="575FADD1" w:rsidR="003C5338" w:rsidRDefault="00485C38" w:rsidP="00E12568">
      <w:r>
        <w:t>Students</w:t>
      </w:r>
      <w:r w:rsidRPr="00AC7448">
        <w:t xml:space="preserve"> </w:t>
      </w:r>
      <w:r w:rsidR="003C5338">
        <w:t>a</w:t>
      </w:r>
      <w:r w:rsidRPr="00AC7448">
        <w:t xml:space="preserve">re </w:t>
      </w:r>
      <w:r w:rsidR="0031613D">
        <w:t>guided</w:t>
      </w:r>
      <w:r w:rsidRPr="00AC7448">
        <w:t xml:space="preserve"> to pose questions, seek </w:t>
      </w:r>
      <w:proofErr w:type="gramStart"/>
      <w:r w:rsidRPr="00AC7448">
        <w:t>clarification</w:t>
      </w:r>
      <w:proofErr w:type="gramEnd"/>
      <w:r w:rsidRPr="00AC7448">
        <w:t xml:space="preserve"> and </w:t>
      </w:r>
      <w:r w:rsidR="00981F5B">
        <w:t>expand upon</w:t>
      </w:r>
      <w:r w:rsidRPr="00AC7448">
        <w:t xml:space="preserve"> information, and contribute to the overall class atmosphere.</w:t>
      </w:r>
      <w:r w:rsidR="0031613D">
        <w:t xml:space="preserve"> Student-initiated e</w:t>
      </w:r>
      <w:r w:rsidR="0031613D">
        <w:rPr>
          <w:rFonts w:cs="Calibri"/>
          <w:color w:val="000000"/>
        </w:rPr>
        <w:t xml:space="preserve">xploration and sharing of related resources are also encouraged for the mutual benefit of the class community. </w:t>
      </w:r>
      <w:r w:rsidRPr="00AC7448">
        <w:t>Presentations of material</w:t>
      </w:r>
      <w:r>
        <w:t xml:space="preserve">, </w:t>
      </w:r>
      <w:r w:rsidRPr="00AC7448">
        <w:t>readings</w:t>
      </w:r>
      <w:r>
        <w:t>,</w:t>
      </w:r>
      <w:r w:rsidRPr="00AC7448">
        <w:t xml:space="preserve"> and </w:t>
      </w:r>
      <w:r>
        <w:t xml:space="preserve">other related </w:t>
      </w:r>
      <w:r w:rsidRPr="00AC7448">
        <w:t xml:space="preserve">resources </w:t>
      </w:r>
      <w:r>
        <w:t>are linked with</w:t>
      </w:r>
      <w:r w:rsidRPr="00AC7448">
        <w:t xml:space="preserve"> activities</w:t>
      </w:r>
      <w:r>
        <w:t>, discussions, quizzes, and assignments</w:t>
      </w:r>
      <w:r w:rsidR="0031613D">
        <w:t xml:space="preserve">. </w:t>
      </w:r>
    </w:p>
    <w:p w14:paraId="25EDBD69" w14:textId="2FE282B9" w:rsidR="005D0B9B" w:rsidRDefault="0031613D" w:rsidP="00E12568">
      <w:pPr>
        <w:rPr>
          <w:rFonts w:cs="Calibri"/>
          <w:color w:val="000000"/>
        </w:rPr>
      </w:pPr>
      <w:r>
        <w:t>T</w:t>
      </w:r>
      <w:r w:rsidR="00485C38">
        <w:t>his course structure is</w:t>
      </w:r>
      <w:r w:rsidR="00485C38" w:rsidRPr="00AC7448">
        <w:t xml:space="preserve"> designed to facilitate the learning and mastery of material</w:t>
      </w:r>
      <w:r w:rsidR="00807F94">
        <w:t>,</w:t>
      </w:r>
      <w:r w:rsidR="00485C38" w:rsidRPr="00AC7448">
        <w:t xml:space="preserve"> techniques</w:t>
      </w:r>
      <w:r w:rsidR="00807F94">
        <w:t>,</w:t>
      </w:r>
      <w:r w:rsidR="00485C38" w:rsidRPr="00AC7448">
        <w:t xml:space="preserve"> and their application</w:t>
      </w:r>
      <w:r w:rsidR="00807F94">
        <w:t>s</w:t>
      </w:r>
      <w:r w:rsidR="00485C38" w:rsidRPr="00AC7448">
        <w:t xml:space="preserve"> in </w:t>
      </w:r>
      <w:r w:rsidR="00F149AB">
        <w:t>students’</w:t>
      </w:r>
      <w:r w:rsidR="00485C38" w:rsidRPr="00AC7448">
        <w:t xml:space="preserve"> professional lives. </w:t>
      </w:r>
      <w:r w:rsidR="00485C38" w:rsidRPr="00AC7448">
        <w:rPr>
          <w:rFonts w:cs="Calibri"/>
          <w:color w:val="000000"/>
        </w:rPr>
        <w:t xml:space="preserve">Course </w:t>
      </w:r>
      <w:r w:rsidR="00485C38">
        <w:rPr>
          <w:rFonts w:cs="Calibri"/>
          <w:color w:val="000000"/>
        </w:rPr>
        <w:t>components</w:t>
      </w:r>
      <w:r w:rsidR="00485C38" w:rsidRPr="00AC7448">
        <w:rPr>
          <w:rFonts w:cs="Calibri"/>
          <w:color w:val="000000"/>
        </w:rPr>
        <w:t xml:space="preserve"> are </w:t>
      </w:r>
      <w:r w:rsidR="00485C38">
        <w:rPr>
          <w:rFonts w:cs="Calibri"/>
          <w:color w:val="000000"/>
        </w:rPr>
        <w:t xml:space="preserve">largely </w:t>
      </w:r>
      <w:r w:rsidR="00485C38" w:rsidRPr="00AC7448">
        <w:rPr>
          <w:rFonts w:cs="Calibri"/>
          <w:color w:val="000000"/>
        </w:rPr>
        <w:t>hands-on and interactive</w:t>
      </w:r>
      <w:r w:rsidR="00485C38">
        <w:rPr>
          <w:rFonts w:cs="Calibri"/>
          <w:color w:val="000000"/>
        </w:rPr>
        <w:t>; s</w:t>
      </w:r>
      <w:r w:rsidR="00485C38" w:rsidRPr="00AC7448">
        <w:rPr>
          <w:rFonts w:cs="Calibri"/>
          <w:color w:val="000000"/>
        </w:rPr>
        <w:t xml:space="preserve">ome activities </w:t>
      </w:r>
      <w:r w:rsidR="00485C38">
        <w:rPr>
          <w:rFonts w:cs="Calibri"/>
          <w:color w:val="000000"/>
        </w:rPr>
        <w:t>are</w:t>
      </w:r>
      <w:r w:rsidR="00485C38" w:rsidRPr="00AC7448">
        <w:rPr>
          <w:rFonts w:cs="Calibri"/>
          <w:color w:val="000000"/>
        </w:rPr>
        <w:t xml:space="preserve"> to be completed individually</w:t>
      </w:r>
      <w:r w:rsidR="00485C38">
        <w:rPr>
          <w:rFonts w:cs="Calibri"/>
          <w:color w:val="000000"/>
        </w:rPr>
        <w:t xml:space="preserve">, and </w:t>
      </w:r>
      <w:r w:rsidR="00485C38" w:rsidRPr="00AC7448">
        <w:rPr>
          <w:rFonts w:cs="Calibri"/>
          <w:color w:val="000000"/>
        </w:rPr>
        <w:t xml:space="preserve">others </w:t>
      </w:r>
      <w:r w:rsidR="00485C38">
        <w:rPr>
          <w:rFonts w:cs="Calibri"/>
          <w:color w:val="000000"/>
        </w:rPr>
        <w:t xml:space="preserve">are done </w:t>
      </w:r>
      <w:r w:rsidR="00485C38" w:rsidRPr="00AC7448">
        <w:rPr>
          <w:rFonts w:cs="Calibri"/>
          <w:color w:val="000000"/>
        </w:rPr>
        <w:t xml:space="preserve">collaboratively. Instructions and grading information </w:t>
      </w:r>
      <w:r w:rsidR="00485C38">
        <w:rPr>
          <w:rFonts w:cs="Calibri"/>
          <w:color w:val="000000"/>
        </w:rPr>
        <w:t>are</w:t>
      </w:r>
      <w:r w:rsidR="00485C38" w:rsidRPr="00AC7448">
        <w:rPr>
          <w:rFonts w:cs="Calibri"/>
          <w:color w:val="000000"/>
        </w:rPr>
        <w:t xml:space="preserve"> provided in the </w:t>
      </w:r>
      <w:r w:rsidR="00485C38">
        <w:rPr>
          <w:rFonts w:cs="Calibri"/>
          <w:color w:val="000000"/>
        </w:rPr>
        <w:t>module materials</w:t>
      </w:r>
      <w:r w:rsidR="005D0B9B">
        <w:rPr>
          <w:rFonts w:cs="Calibri"/>
          <w:color w:val="000000"/>
        </w:rPr>
        <w:t>.</w:t>
      </w:r>
    </w:p>
    <w:p w14:paraId="38159F5D" w14:textId="76B07E98" w:rsidR="005D0B9B" w:rsidRDefault="005D0B9B" w:rsidP="00E12568">
      <w:pPr>
        <w:rPr>
          <w:rFonts w:cs="Calibri"/>
          <w:color w:val="000000"/>
        </w:rPr>
      </w:pPr>
      <w:r>
        <w:rPr>
          <w:rFonts w:cs="Calibri"/>
          <w:color w:val="000000"/>
        </w:rPr>
        <w:t xml:space="preserve">The </w:t>
      </w:r>
      <w:r w:rsidR="00847D1E">
        <w:rPr>
          <w:rFonts w:cs="Calibri"/>
          <w:color w:val="000000"/>
        </w:rPr>
        <w:t xml:space="preserve">second module, </w:t>
      </w:r>
      <w:r w:rsidR="000167C2">
        <w:rPr>
          <w:rFonts w:cs="Calibri"/>
          <w:color w:val="000000"/>
        </w:rPr>
        <w:t>“Strategically Inclusive E-Learning Design</w:t>
      </w:r>
      <w:r w:rsidR="00847D1E">
        <w:rPr>
          <w:rFonts w:cs="Calibri"/>
          <w:color w:val="000000"/>
        </w:rPr>
        <w:t xml:space="preserve">,” </w:t>
      </w:r>
      <w:r w:rsidR="000167C2">
        <w:rPr>
          <w:rFonts w:cs="Calibri"/>
          <w:color w:val="000000"/>
        </w:rPr>
        <w:t xml:space="preserve">is the focus of this </w:t>
      </w:r>
      <w:r w:rsidR="00847D1E">
        <w:rPr>
          <w:rFonts w:cs="Calibri"/>
          <w:color w:val="000000"/>
        </w:rPr>
        <w:t>lesson and</w:t>
      </w:r>
      <w:r w:rsidR="000167C2">
        <w:rPr>
          <w:rFonts w:cs="Calibri"/>
          <w:color w:val="000000"/>
        </w:rPr>
        <w:t xml:space="preserve"> </w:t>
      </w:r>
      <w:r>
        <w:rPr>
          <w:rFonts w:cs="Calibri"/>
          <w:color w:val="000000"/>
        </w:rPr>
        <w:t>contain</w:t>
      </w:r>
      <w:r w:rsidR="00807F94">
        <w:rPr>
          <w:rFonts w:cs="Calibri"/>
          <w:color w:val="000000"/>
        </w:rPr>
        <w:t>s</w:t>
      </w:r>
      <w:r>
        <w:rPr>
          <w:rFonts w:cs="Calibri"/>
          <w:color w:val="000000"/>
        </w:rPr>
        <w:t xml:space="preserve"> two graded components (</w:t>
      </w:r>
      <w:r w:rsidR="00F149AB">
        <w:rPr>
          <w:rFonts w:cs="Calibri"/>
          <w:color w:val="000000"/>
        </w:rPr>
        <w:t>“</w:t>
      </w:r>
      <w:r>
        <w:rPr>
          <w:rFonts w:cs="Calibri"/>
          <w:color w:val="000000"/>
        </w:rPr>
        <w:t>Applying UDL</w:t>
      </w:r>
      <w:r w:rsidR="00F149AB">
        <w:rPr>
          <w:rFonts w:cs="Calibri"/>
          <w:color w:val="000000"/>
        </w:rPr>
        <w:t>”</w:t>
      </w:r>
      <w:r>
        <w:rPr>
          <w:rFonts w:cs="Calibri"/>
          <w:color w:val="000000"/>
        </w:rPr>
        <w:t xml:space="preserve"> discussion</w:t>
      </w:r>
      <w:r w:rsidR="00847D1E">
        <w:rPr>
          <w:rFonts w:cs="Calibri"/>
          <w:color w:val="000000"/>
        </w:rPr>
        <w:t>, pp. 4-</w:t>
      </w:r>
      <w:r w:rsidR="00522E41">
        <w:rPr>
          <w:rFonts w:cs="Calibri"/>
          <w:color w:val="000000"/>
        </w:rPr>
        <w:t>9</w:t>
      </w:r>
      <w:r w:rsidR="00847D1E">
        <w:rPr>
          <w:rFonts w:cs="Calibri"/>
          <w:color w:val="000000"/>
        </w:rPr>
        <w:t>,</w:t>
      </w:r>
      <w:r>
        <w:rPr>
          <w:rFonts w:cs="Calibri"/>
          <w:color w:val="000000"/>
        </w:rPr>
        <w:t xml:space="preserve"> and </w:t>
      </w:r>
      <w:r w:rsidR="00847D1E">
        <w:rPr>
          <w:rFonts w:cs="Calibri"/>
          <w:color w:val="000000"/>
        </w:rPr>
        <w:t xml:space="preserve">“Accessibility Checks” </w:t>
      </w:r>
      <w:r>
        <w:rPr>
          <w:rFonts w:cs="Calibri"/>
          <w:color w:val="000000"/>
        </w:rPr>
        <w:t>activity</w:t>
      </w:r>
      <w:r w:rsidR="00847D1E">
        <w:rPr>
          <w:rFonts w:cs="Calibri"/>
          <w:color w:val="000000"/>
        </w:rPr>
        <w:t xml:space="preserve">, </w:t>
      </w:r>
      <w:r w:rsidR="00847D1E">
        <w:t xml:space="preserve">p. </w:t>
      </w:r>
      <w:r w:rsidR="00522E41">
        <w:t>10</w:t>
      </w:r>
      <w:r w:rsidR="00847D1E">
        <w:t>, in the Student Handout</w:t>
      </w:r>
      <w:r>
        <w:rPr>
          <w:rFonts w:cs="Calibri"/>
          <w:color w:val="000000"/>
        </w:rPr>
        <w:t xml:space="preserve">) that will be further described in the </w:t>
      </w:r>
      <w:r w:rsidR="00847D1E">
        <w:rPr>
          <w:rFonts w:cs="Calibri"/>
          <w:color w:val="000000"/>
        </w:rPr>
        <w:t>Learning Representation section</w:t>
      </w:r>
      <w:r>
        <w:rPr>
          <w:rFonts w:cs="Calibri"/>
          <w:color w:val="000000"/>
        </w:rPr>
        <w:t xml:space="preserve">. Out of 200 total possible points in the course, </w:t>
      </w:r>
      <w:r w:rsidR="00EC2EFA">
        <w:rPr>
          <w:rFonts w:cs="Calibri"/>
          <w:color w:val="000000"/>
        </w:rPr>
        <w:t xml:space="preserve">the </w:t>
      </w:r>
      <w:r w:rsidR="00847D1E">
        <w:rPr>
          <w:rFonts w:cs="Calibri"/>
          <w:color w:val="000000"/>
        </w:rPr>
        <w:t xml:space="preserve">“Applying UDL” </w:t>
      </w:r>
      <w:r>
        <w:rPr>
          <w:rFonts w:cs="Calibri"/>
          <w:color w:val="000000"/>
        </w:rPr>
        <w:t>discussion was designated 15 points</w:t>
      </w:r>
      <w:r w:rsidR="00EC2EFA">
        <w:rPr>
          <w:rFonts w:cs="Calibri"/>
          <w:color w:val="000000"/>
        </w:rPr>
        <w:t>,</w:t>
      </w:r>
      <w:r>
        <w:rPr>
          <w:rFonts w:cs="Calibri"/>
          <w:color w:val="000000"/>
        </w:rPr>
        <w:t xml:space="preserve"> and the </w:t>
      </w:r>
      <w:r w:rsidR="00847D1E">
        <w:rPr>
          <w:rFonts w:cs="Calibri"/>
          <w:color w:val="000000"/>
        </w:rPr>
        <w:t xml:space="preserve">“Accessibility Checks” </w:t>
      </w:r>
      <w:r>
        <w:rPr>
          <w:rFonts w:cs="Calibri"/>
          <w:color w:val="000000"/>
        </w:rPr>
        <w:t>activity was 10 points</w:t>
      </w:r>
      <w:r w:rsidR="000167C2">
        <w:rPr>
          <w:rFonts w:cs="Calibri"/>
          <w:color w:val="000000"/>
        </w:rPr>
        <w:t>; together, these constituted</w:t>
      </w:r>
      <w:r>
        <w:rPr>
          <w:rFonts w:cs="Calibri"/>
          <w:color w:val="000000"/>
        </w:rPr>
        <w:t xml:space="preserve"> </w:t>
      </w:r>
      <w:r w:rsidR="00847D1E">
        <w:rPr>
          <w:rFonts w:cs="Calibri"/>
          <w:color w:val="000000"/>
        </w:rPr>
        <w:t xml:space="preserve">25 points (12.5%) </w:t>
      </w:r>
      <w:r>
        <w:rPr>
          <w:rFonts w:cs="Calibri"/>
          <w:color w:val="000000"/>
        </w:rPr>
        <w:t xml:space="preserve">of the course grade. </w:t>
      </w:r>
      <w:r w:rsidR="00877967">
        <w:rPr>
          <w:rFonts w:cs="Calibri"/>
          <w:color w:val="000000"/>
        </w:rPr>
        <w:t>A</w:t>
      </w:r>
      <w:r>
        <w:rPr>
          <w:rFonts w:cs="Calibri"/>
          <w:color w:val="000000"/>
        </w:rPr>
        <w:t>ccessibility and UDL</w:t>
      </w:r>
      <w:r w:rsidR="00877967">
        <w:rPr>
          <w:rFonts w:cs="Calibri"/>
          <w:color w:val="000000"/>
        </w:rPr>
        <w:t>-related concepts and skills were</w:t>
      </w:r>
      <w:r w:rsidR="00FE7FD1">
        <w:rPr>
          <w:rFonts w:cs="Calibri"/>
          <w:color w:val="000000"/>
        </w:rPr>
        <w:t xml:space="preserve"> also</w:t>
      </w:r>
      <w:r w:rsidR="00877967">
        <w:rPr>
          <w:rFonts w:cs="Calibri"/>
          <w:color w:val="000000"/>
        </w:rPr>
        <w:t xml:space="preserve"> incorporated into more cumulative course</w:t>
      </w:r>
      <w:r>
        <w:rPr>
          <w:rFonts w:cs="Calibri"/>
          <w:color w:val="000000"/>
        </w:rPr>
        <w:t xml:space="preserve"> components </w:t>
      </w:r>
      <w:r w:rsidR="00877967">
        <w:rPr>
          <w:rFonts w:cs="Calibri"/>
          <w:color w:val="000000"/>
        </w:rPr>
        <w:t>later in the course, including</w:t>
      </w:r>
      <w:r w:rsidR="00847D1E">
        <w:rPr>
          <w:rFonts w:cs="Calibri"/>
          <w:color w:val="000000"/>
        </w:rPr>
        <w:t>,</w:t>
      </w:r>
      <w:r w:rsidR="00877967">
        <w:rPr>
          <w:rFonts w:cs="Calibri"/>
          <w:color w:val="000000"/>
        </w:rPr>
        <w:t xml:space="preserve"> </w:t>
      </w:r>
      <w:r w:rsidR="00FE7FD1">
        <w:rPr>
          <w:rFonts w:cs="Calibri"/>
          <w:color w:val="000000"/>
        </w:rPr>
        <w:t xml:space="preserve">as part of </w:t>
      </w:r>
      <w:r w:rsidR="00877967">
        <w:rPr>
          <w:rFonts w:cs="Calibri"/>
          <w:color w:val="000000"/>
        </w:rPr>
        <w:t>quiz</w:t>
      </w:r>
      <w:r w:rsidR="00FE7FD1">
        <w:rPr>
          <w:rFonts w:cs="Calibri"/>
          <w:color w:val="000000"/>
        </w:rPr>
        <w:t xml:space="preserve"> items</w:t>
      </w:r>
      <w:r w:rsidR="00877967">
        <w:rPr>
          <w:rFonts w:cs="Calibri"/>
          <w:color w:val="000000"/>
        </w:rPr>
        <w:t xml:space="preserve">, </w:t>
      </w:r>
      <w:r w:rsidR="00A22DA6">
        <w:rPr>
          <w:rFonts w:cs="Calibri"/>
          <w:color w:val="000000"/>
        </w:rPr>
        <w:t xml:space="preserve">a video-based scavenger hunt activity, </w:t>
      </w:r>
      <w:r w:rsidR="001F07B0">
        <w:rPr>
          <w:rFonts w:cs="Calibri"/>
          <w:color w:val="000000"/>
        </w:rPr>
        <w:t xml:space="preserve">an </w:t>
      </w:r>
      <w:r w:rsidR="00A22DA6">
        <w:rPr>
          <w:rFonts w:cs="Calibri"/>
          <w:color w:val="000000"/>
        </w:rPr>
        <w:t>open educational resource selection and creation a</w:t>
      </w:r>
      <w:r w:rsidR="001F07B0">
        <w:rPr>
          <w:rFonts w:cs="Calibri"/>
          <w:color w:val="000000"/>
        </w:rPr>
        <w:t>ssignment</w:t>
      </w:r>
      <w:r w:rsidR="00A22DA6">
        <w:rPr>
          <w:rFonts w:cs="Calibri"/>
          <w:color w:val="000000"/>
        </w:rPr>
        <w:t xml:space="preserve">, </w:t>
      </w:r>
      <w:r w:rsidR="001F07B0">
        <w:rPr>
          <w:rFonts w:cs="Calibri"/>
          <w:color w:val="000000"/>
        </w:rPr>
        <w:t xml:space="preserve">and </w:t>
      </w:r>
      <w:r w:rsidR="00A22DA6">
        <w:rPr>
          <w:rFonts w:cs="Calibri"/>
          <w:color w:val="000000"/>
        </w:rPr>
        <w:t>a case study</w:t>
      </w:r>
      <w:r w:rsidR="00B6506A">
        <w:rPr>
          <w:rFonts w:cs="Calibri"/>
          <w:color w:val="000000"/>
        </w:rPr>
        <w:t xml:space="preserve"> investigation</w:t>
      </w:r>
      <w:r w:rsidR="00F21A46">
        <w:rPr>
          <w:rFonts w:cs="Calibri"/>
          <w:color w:val="000000"/>
        </w:rPr>
        <w:t>.</w:t>
      </w:r>
    </w:p>
    <w:p w14:paraId="5B8897C3" w14:textId="520A9F17" w:rsidR="00765111" w:rsidRDefault="00765111" w:rsidP="00344FDE">
      <w:pPr>
        <w:pStyle w:val="Heading3-right"/>
        <w:rPr>
          <w:sz w:val="40"/>
          <w:szCs w:val="40"/>
        </w:rPr>
      </w:pPr>
      <w:r>
        <w:t>Design Framework</w:t>
      </w:r>
    </w:p>
    <w:p w14:paraId="7CE0BA46" w14:textId="36C6789A" w:rsidR="005A777A" w:rsidRDefault="00D0097A" w:rsidP="00E12568">
      <w:pPr>
        <w:rPr>
          <w:rFonts w:cs="Calibri"/>
          <w:color w:val="000000"/>
        </w:rPr>
      </w:pPr>
      <w:r>
        <w:rPr>
          <w:rFonts w:cs="Calibri"/>
          <w:color w:val="000000"/>
        </w:rPr>
        <w:t xml:space="preserve">UDL and </w:t>
      </w:r>
      <w:r w:rsidR="0043101E">
        <w:rPr>
          <w:rFonts w:cs="Calibri"/>
          <w:color w:val="000000"/>
        </w:rPr>
        <w:t xml:space="preserve">the POUR principles of </w:t>
      </w:r>
      <w:r>
        <w:rPr>
          <w:rFonts w:cs="Calibri"/>
          <w:color w:val="000000"/>
        </w:rPr>
        <w:t xml:space="preserve">accessibility </w:t>
      </w:r>
      <w:r w:rsidR="0043101E">
        <w:rPr>
          <w:rFonts w:cs="Calibri"/>
          <w:color w:val="000000"/>
        </w:rPr>
        <w:t>(perceivable, operable, understandable</w:t>
      </w:r>
      <w:r w:rsidR="00D641E2">
        <w:rPr>
          <w:rFonts w:cs="Calibri"/>
          <w:color w:val="000000"/>
        </w:rPr>
        <w:t>,</w:t>
      </w:r>
      <w:r w:rsidR="0043101E">
        <w:rPr>
          <w:rFonts w:cs="Calibri"/>
          <w:color w:val="000000"/>
        </w:rPr>
        <w:t xml:space="preserve"> and robust</w:t>
      </w:r>
      <w:r w:rsidR="005A777A">
        <w:rPr>
          <w:rFonts w:cs="Calibri"/>
          <w:color w:val="000000"/>
        </w:rPr>
        <w:t xml:space="preserve">; CAST, </w:t>
      </w:r>
      <w:proofErr w:type="spellStart"/>
      <w:r w:rsidR="005A777A">
        <w:t>n.d.</w:t>
      </w:r>
      <w:r w:rsidR="00C854FF">
        <w:t>d</w:t>
      </w:r>
      <w:proofErr w:type="spellEnd"/>
      <w:r w:rsidR="0043101E">
        <w:rPr>
          <w:rFonts w:cs="Calibri"/>
          <w:color w:val="000000"/>
        </w:rPr>
        <w:t xml:space="preserve">) </w:t>
      </w:r>
      <w:r w:rsidR="001F6A81">
        <w:rPr>
          <w:rFonts w:cs="Calibri"/>
          <w:color w:val="000000"/>
        </w:rPr>
        <w:t>serve as the cornerstone of the module design</w:t>
      </w:r>
      <w:r w:rsidR="0043101E">
        <w:rPr>
          <w:rFonts w:cs="Calibri"/>
          <w:color w:val="000000"/>
        </w:rPr>
        <w:t>. The module</w:t>
      </w:r>
      <w:r w:rsidR="001F6A81">
        <w:rPr>
          <w:rFonts w:cs="Calibri"/>
          <w:color w:val="000000"/>
        </w:rPr>
        <w:t xml:space="preserve"> aims to not only teach the concepts and skills related to these topics but also model them</w:t>
      </w:r>
      <w:r w:rsidR="00EC566C">
        <w:rPr>
          <w:rFonts w:cs="Calibri"/>
          <w:color w:val="000000"/>
        </w:rPr>
        <w:t>.</w:t>
      </w:r>
      <w:r w:rsidR="00555CED">
        <w:rPr>
          <w:rFonts w:cs="Calibri"/>
          <w:color w:val="000000"/>
        </w:rPr>
        <w:t xml:space="preserve"> </w:t>
      </w:r>
      <w:r w:rsidR="004F6E44">
        <w:rPr>
          <w:rFonts w:cs="Calibri"/>
          <w:color w:val="000000"/>
        </w:rPr>
        <w:t xml:space="preserve">UDL is a curriculum design framework that </w:t>
      </w:r>
      <w:r w:rsidR="001177D2">
        <w:rPr>
          <w:rFonts w:cs="Calibri"/>
          <w:color w:val="000000"/>
        </w:rPr>
        <w:t>recognizes learner neurodiversity and prompts educators to address potential learning barriers through accessible design and supportive learning options</w:t>
      </w:r>
      <w:r w:rsidR="00E33516">
        <w:rPr>
          <w:rFonts w:cs="Calibri"/>
          <w:color w:val="000000"/>
        </w:rPr>
        <w:t xml:space="preserve"> (</w:t>
      </w:r>
      <w:r w:rsidR="00854E57" w:rsidRPr="00854E57">
        <w:rPr>
          <w:rFonts w:cs="Calibri"/>
          <w:color w:val="000000"/>
        </w:rPr>
        <w:t>Meyer et al., 2014</w:t>
      </w:r>
      <w:r w:rsidR="00E33516" w:rsidRPr="00854E57">
        <w:rPr>
          <w:rFonts w:cs="Calibri"/>
          <w:color w:val="000000"/>
        </w:rPr>
        <w:t>)</w:t>
      </w:r>
      <w:r w:rsidR="001177D2" w:rsidRPr="00854E57">
        <w:rPr>
          <w:rFonts w:cs="Calibri"/>
          <w:color w:val="000000"/>
        </w:rPr>
        <w:t>.</w:t>
      </w:r>
      <w:r w:rsidR="001177D2">
        <w:rPr>
          <w:rFonts w:cs="Calibri"/>
          <w:color w:val="000000"/>
        </w:rPr>
        <w:t xml:space="preserve"> </w:t>
      </w:r>
      <w:r w:rsidR="00E33516">
        <w:rPr>
          <w:rFonts w:cs="Calibri"/>
          <w:color w:val="000000"/>
        </w:rPr>
        <w:t xml:space="preserve">UDL consists of three principles – providing multiple means of 1) engagement, 2) representation, and 3) action and </w:t>
      </w:r>
      <w:r w:rsidR="00E33516">
        <w:rPr>
          <w:rFonts w:cs="Calibri"/>
          <w:color w:val="000000"/>
        </w:rPr>
        <w:lastRenderedPageBreak/>
        <w:t>expression</w:t>
      </w:r>
      <w:r w:rsidR="00854E57">
        <w:rPr>
          <w:rFonts w:cs="Calibri"/>
          <w:color w:val="000000"/>
        </w:rPr>
        <w:t xml:space="preserve"> (CAST, </w:t>
      </w:r>
      <w:r w:rsidR="00A84ADE">
        <w:rPr>
          <w:rFonts w:cs="Calibri"/>
          <w:color w:val="000000"/>
        </w:rPr>
        <w:t>n.d.b</w:t>
      </w:r>
      <w:r w:rsidR="00854E57">
        <w:rPr>
          <w:rFonts w:cs="Calibri"/>
          <w:color w:val="000000"/>
        </w:rPr>
        <w:t>)</w:t>
      </w:r>
      <w:r w:rsidR="00E33516">
        <w:rPr>
          <w:rFonts w:cs="Calibri"/>
          <w:color w:val="000000"/>
        </w:rPr>
        <w:t>. Each principle has three guidelines at designated levels of access, build, and internalize</w:t>
      </w:r>
      <w:r w:rsidR="00CB5A54">
        <w:rPr>
          <w:rFonts w:cs="Calibri"/>
          <w:color w:val="000000"/>
        </w:rPr>
        <w:t xml:space="preserve"> (see Steps 3-5 in </w:t>
      </w:r>
      <w:r w:rsidR="00CB5A54">
        <w:t>the Student Handout)</w:t>
      </w:r>
      <w:r w:rsidR="00E33516">
        <w:rPr>
          <w:rFonts w:cs="Calibri"/>
          <w:color w:val="000000"/>
        </w:rPr>
        <w:t>. The alignment between UDL and accessibility can largely be seen at the access level of the framework</w:t>
      </w:r>
      <w:r w:rsidR="00536338">
        <w:rPr>
          <w:rFonts w:cs="Calibri"/>
          <w:color w:val="000000"/>
        </w:rPr>
        <w:t>, which includes checkpoints such as</w:t>
      </w:r>
      <w:r w:rsidR="005A777A">
        <w:rPr>
          <w:rFonts w:cs="Calibri"/>
          <w:color w:val="000000"/>
        </w:rPr>
        <w:t>:</w:t>
      </w:r>
      <w:r w:rsidR="00C9104D">
        <w:rPr>
          <w:rFonts w:cs="Calibri"/>
          <w:color w:val="000000"/>
        </w:rPr>
        <w:t xml:space="preserve"> </w:t>
      </w:r>
    </w:p>
    <w:p w14:paraId="40C95D90" w14:textId="3E9A0B6B" w:rsidR="005A777A" w:rsidRPr="005A6BE8" w:rsidRDefault="00F149AB" w:rsidP="005A6BE8">
      <w:pPr>
        <w:pStyle w:val="ListParagraph"/>
        <w:numPr>
          <w:ilvl w:val="0"/>
          <w:numId w:val="43"/>
        </w:numPr>
        <w:ind w:left="288" w:hanging="216"/>
        <w:rPr>
          <w:rFonts w:cs="Calibri"/>
          <w:color w:val="000000"/>
        </w:rPr>
      </w:pPr>
      <w:r w:rsidRPr="005A6BE8">
        <w:rPr>
          <w:rFonts w:cs="Calibri"/>
          <w:color w:val="000000"/>
        </w:rPr>
        <w:t>“</w:t>
      </w:r>
      <w:r w:rsidR="005A777A" w:rsidRPr="005A6BE8">
        <w:rPr>
          <w:rFonts w:cs="Calibri"/>
          <w:color w:val="000000"/>
        </w:rPr>
        <w:t>O</w:t>
      </w:r>
      <w:r w:rsidR="00C9104D" w:rsidRPr="005A6BE8">
        <w:rPr>
          <w:rFonts w:cs="Calibri"/>
          <w:color w:val="000000"/>
        </w:rPr>
        <w:t>ptimize individual choice and autonomy</w:t>
      </w:r>
      <w:r w:rsidRPr="005A6BE8">
        <w:rPr>
          <w:rFonts w:cs="Calibri"/>
          <w:color w:val="000000"/>
        </w:rPr>
        <w:t>”</w:t>
      </w:r>
      <w:r w:rsidR="00C9104D" w:rsidRPr="005A6BE8">
        <w:rPr>
          <w:rFonts w:cs="Calibri"/>
          <w:color w:val="000000"/>
        </w:rPr>
        <w:t xml:space="preserve"> (</w:t>
      </w:r>
      <w:r w:rsidR="005A777A" w:rsidRPr="005A6BE8">
        <w:rPr>
          <w:rFonts w:cs="Calibri"/>
          <w:color w:val="000000"/>
        </w:rPr>
        <w:t>CAST, 2018, Recruiting Interest section, 7.1</w:t>
      </w:r>
      <w:r w:rsidR="00C9104D" w:rsidRPr="005A6BE8">
        <w:rPr>
          <w:rFonts w:cs="Calibri"/>
          <w:color w:val="000000"/>
        </w:rPr>
        <w:t>)</w:t>
      </w:r>
      <w:r w:rsidR="005A777A" w:rsidRPr="005A6BE8">
        <w:rPr>
          <w:rFonts w:cs="Calibri"/>
          <w:color w:val="000000"/>
        </w:rPr>
        <w:t>.</w:t>
      </w:r>
      <w:r w:rsidR="00C9104D" w:rsidRPr="005A6BE8">
        <w:rPr>
          <w:rFonts w:cs="Calibri"/>
          <w:color w:val="000000"/>
        </w:rPr>
        <w:t xml:space="preserve"> </w:t>
      </w:r>
    </w:p>
    <w:p w14:paraId="7DDF6282" w14:textId="7C2FA9B6" w:rsidR="005A777A" w:rsidRPr="005A6BE8" w:rsidRDefault="00F149AB" w:rsidP="005A6BE8">
      <w:pPr>
        <w:pStyle w:val="ListParagraph"/>
        <w:numPr>
          <w:ilvl w:val="0"/>
          <w:numId w:val="43"/>
        </w:numPr>
        <w:ind w:left="288" w:hanging="216"/>
        <w:rPr>
          <w:rFonts w:cs="Calibri"/>
          <w:color w:val="000000"/>
        </w:rPr>
      </w:pPr>
      <w:r w:rsidRPr="005A6BE8">
        <w:rPr>
          <w:rFonts w:cs="Calibri"/>
          <w:color w:val="000000"/>
        </w:rPr>
        <w:t>“</w:t>
      </w:r>
      <w:r w:rsidR="005A777A" w:rsidRPr="005A6BE8">
        <w:rPr>
          <w:rFonts w:cs="Calibri"/>
          <w:color w:val="000000"/>
        </w:rPr>
        <w:t>Offer</w:t>
      </w:r>
      <w:r w:rsidR="00C9104D" w:rsidRPr="005A6BE8">
        <w:rPr>
          <w:rFonts w:cs="Calibri"/>
          <w:color w:val="000000"/>
        </w:rPr>
        <w:t xml:space="preserve"> alternatives for auditory information</w:t>
      </w:r>
      <w:r w:rsidRPr="005A6BE8">
        <w:rPr>
          <w:rFonts w:cs="Calibri"/>
          <w:color w:val="000000"/>
        </w:rPr>
        <w:t>”</w:t>
      </w:r>
      <w:r w:rsidR="00C9104D" w:rsidRPr="005A6BE8">
        <w:rPr>
          <w:rFonts w:cs="Calibri"/>
          <w:color w:val="000000"/>
        </w:rPr>
        <w:t xml:space="preserve"> (</w:t>
      </w:r>
      <w:r w:rsidR="005A777A" w:rsidRPr="005A6BE8">
        <w:rPr>
          <w:rFonts w:cs="Calibri"/>
          <w:color w:val="000000"/>
        </w:rPr>
        <w:t>CAST, 2018, Perception section, 1.2</w:t>
      </w:r>
      <w:r w:rsidR="00C9104D" w:rsidRPr="005A6BE8">
        <w:rPr>
          <w:rFonts w:cs="Calibri"/>
          <w:color w:val="000000"/>
        </w:rPr>
        <w:t xml:space="preserve">) and </w:t>
      </w:r>
      <w:r w:rsidRPr="005A6BE8">
        <w:rPr>
          <w:rFonts w:cs="Calibri"/>
          <w:color w:val="000000"/>
        </w:rPr>
        <w:t>“</w:t>
      </w:r>
      <w:r w:rsidR="00C9104D" w:rsidRPr="005A6BE8">
        <w:rPr>
          <w:rFonts w:cs="Calibri"/>
          <w:color w:val="000000"/>
        </w:rPr>
        <w:t>visual information</w:t>
      </w:r>
      <w:r w:rsidRPr="005A6BE8">
        <w:rPr>
          <w:rFonts w:cs="Calibri"/>
          <w:color w:val="000000"/>
        </w:rPr>
        <w:t>”</w:t>
      </w:r>
      <w:r w:rsidR="00C9104D" w:rsidRPr="005A6BE8">
        <w:rPr>
          <w:rFonts w:cs="Calibri"/>
          <w:color w:val="000000"/>
        </w:rPr>
        <w:t xml:space="preserve"> (</w:t>
      </w:r>
      <w:r w:rsidR="005A777A" w:rsidRPr="005A6BE8">
        <w:rPr>
          <w:rFonts w:cs="Calibri"/>
          <w:color w:val="000000"/>
        </w:rPr>
        <w:t xml:space="preserve">CAST, 2018, Perception section, </w:t>
      </w:r>
      <w:r w:rsidR="00C9104D" w:rsidRPr="005A6BE8">
        <w:rPr>
          <w:rFonts w:cs="Calibri"/>
          <w:color w:val="000000"/>
        </w:rPr>
        <w:t>1.3)</w:t>
      </w:r>
      <w:r w:rsidR="005A777A" w:rsidRPr="005A6BE8">
        <w:rPr>
          <w:rFonts w:cs="Calibri"/>
          <w:color w:val="000000"/>
        </w:rPr>
        <w:t>.</w:t>
      </w:r>
    </w:p>
    <w:p w14:paraId="263A6B17" w14:textId="006DDD73" w:rsidR="005A777A" w:rsidRPr="005A6BE8" w:rsidRDefault="00F149AB" w:rsidP="005A6BE8">
      <w:pPr>
        <w:pStyle w:val="ListParagraph"/>
        <w:numPr>
          <w:ilvl w:val="0"/>
          <w:numId w:val="43"/>
        </w:numPr>
        <w:ind w:left="288" w:hanging="216"/>
        <w:rPr>
          <w:rFonts w:cs="Calibri"/>
          <w:color w:val="000000"/>
        </w:rPr>
      </w:pPr>
      <w:r w:rsidRPr="005A6BE8">
        <w:rPr>
          <w:rFonts w:cs="Calibri"/>
          <w:color w:val="000000"/>
        </w:rPr>
        <w:t>“</w:t>
      </w:r>
      <w:r w:rsidR="005A777A" w:rsidRPr="005A6BE8">
        <w:rPr>
          <w:rFonts w:cs="Calibri"/>
          <w:color w:val="000000"/>
        </w:rPr>
        <w:t>Vary</w:t>
      </w:r>
      <w:r w:rsidR="00E94B0C" w:rsidRPr="005A6BE8">
        <w:rPr>
          <w:rFonts w:cs="Calibri"/>
          <w:color w:val="000000"/>
        </w:rPr>
        <w:t xml:space="preserve"> the methods for response and navigation</w:t>
      </w:r>
      <w:r w:rsidRPr="005A6BE8">
        <w:rPr>
          <w:rFonts w:cs="Calibri"/>
          <w:color w:val="000000"/>
        </w:rPr>
        <w:t>”</w:t>
      </w:r>
      <w:r w:rsidR="00E94B0C" w:rsidRPr="005A6BE8">
        <w:rPr>
          <w:rFonts w:cs="Calibri"/>
          <w:color w:val="000000"/>
        </w:rPr>
        <w:t xml:space="preserve"> (</w:t>
      </w:r>
      <w:r w:rsidR="005A777A" w:rsidRPr="005A6BE8">
        <w:rPr>
          <w:rFonts w:cs="Calibri"/>
          <w:color w:val="000000"/>
        </w:rPr>
        <w:t xml:space="preserve">CAST, 2018, Physical Action section, </w:t>
      </w:r>
      <w:r w:rsidR="00E94B0C" w:rsidRPr="005A6BE8">
        <w:rPr>
          <w:rFonts w:cs="Calibri"/>
          <w:color w:val="000000"/>
        </w:rPr>
        <w:t>4.1)</w:t>
      </w:r>
      <w:r w:rsidR="005A777A" w:rsidRPr="005A6BE8">
        <w:rPr>
          <w:rFonts w:cs="Calibri"/>
          <w:color w:val="000000"/>
        </w:rPr>
        <w:t>.</w:t>
      </w:r>
    </w:p>
    <w:p w14:paraId="3C553727" w14:textId="1E0FCE57" w:rsidR="00E33516" w:rsidRPr="005A6BE8" w:rsidRDefault="00F149AB" w:rsidP="005A6BE8">
      <w:pPr>
        <w:pStyle w:val="ListParagraph"/>
        <w:numPr>
          <w:ilvl w:val="0"/>
          <w:numId w:val="43"/>
        </w:numPr>
        <w:ind w:left="288" w:hanging="216"/>
        <w:rPr>
          <w:rFonts w:cs="Calibri"/>
          <w:color w:val="000000"/>
        </w:rPr>
      </w:pPr>
      <w:r w:rsidRPr="005A6BE8">
        <w:rPr>
          <w:rFonts w:cs="Calibri"/>
          <w:color w:val="000000"/>
        </w:rPr>
        <w:t>“</w:t>
      </w:r>
      <w:r w:rsidR="005A777A" w:rsidRPr="005A6BE8">
        <w:rPr>
          <w:rFonts w:cs="Calibri"/>
          <w:color w:val="000000"/>
        </w:rPr>
        <w:t>Optimize</w:t>
      </w:r>
      <w:r w:rsidR="006423F9" w:rsidRPr="005A6BE8">
        <w:rPr>
          <w:rFonts w:cs="Calibri"/>
          <w:color w:val="000000"/>
        </w:rPr>
        <w:t xml:space="preserve"> access to tools and assistive technologies</w:t>
      </w:r>
      <w:r w:rsidRPr="005A6BE8">
        <w:rPr>
          <w:rFonts w:cs="Calibri"/>
          <w:color w:val="000000"/>
        </w:rPr>
        <w:t>”</w:t>
      </w:r>
      <w:r w:rsidR="006423F9" w:rsidRPr="005A6BE8">
        <w:rPr>
          <w:rFonts w:cs="Calibri"/>
          <w:color w:val="000000"/>
        </w:rPr>
        <w:t xml:space="preserve"> (</w:t>
      </w:r>
      <w:r w:rsidR="005A777A" w:rsidRPr="005A6BE8">
        <w:rPr>
          <w:rFonts w:cs="Calibri"/>
          <w:color w:val="000000"/>
        </w:rPr>
        <w:t xml:space="preserve">CAST, 2018, Physical Action section, </w:t>
      </w:r>
      <w:r w:rsidR="006423F9" w:rsidRPr="005A6BE8">
        <w:rPr>
          <w:rFonts w:cs="Calibri"/>
          <w:color w:val="000000"/>
        </w:rPr>
        <w:t>4.2</w:t>
      </w:r>
      <w:r w:rsidR="000167C2" w:rsidRPr="005A6BE8">
        <w:rPr>
          <w:rFonts w:cs="Calibri"/>
          <w:color w:val="000000"/>
        </w:rPr>
        <w:t>)</w:t>
      </w:r>
      <w:r w:rsidR="006423F9" w:rsidRPr="005A6BE8">
        <w:rPr>
          <w:rFonts w:cs="Calibri"/>
          <w:color w:val="000000"/>
        </w:rPr>
        <w:t>.</w:t>
      </w:r>
    </w:p>
    <w:p w14:paraId="07D04235" w14:textId="35884331" w:rsidR="00765111" w:rsidRDefault="00EC566C" w:rsidP="00E12568">
      <w:pPr>
        <w:rPr>
          <w:rFonts w:cs="Calibri"/>
          <w:color w:val="000000"/>
        </w:rPr>
      </w:pPr>
      <w:r>
        <w:rPr>
          <w:rFonts w:cs="Calibri"/>
          <w:color w:val="000000"/>
        </w:rPr>
        <w:t>O</w:t>
      </w:r>
      <w:r w:rsidR="00555CED">
        <w:rPr>
          <w:rFonts w:cs="Calibri"/>
          <w:color w:val="000000"/>
        </w:rPr>
        <w:t xml:space="preserve">nline learning technologies can </w:t>
      </w:r>
      <w:r>
        <w:rPr>
          <w:rFonts w:cs="Calibri"/>
          <w:color w:val="000000"/>
        </w:rPr>
        <w:t xml:space="preserve">support UDL-grounded design by serving as a conduit for </w:t>
      </w:r>
      <w:r w:rsidR="00172122">
        <w:rPr>
          <w:rFonts w:cs="Calibri"/>
          <w:color w:val="000000"/>
        </w:rPr>
        <w:t>planning</w:t>
      </w:r>
      <w:r w:rsidR="00555CED">
        <w:rPr>
          <w:rFonts w:cs="Calibri"/>
          <w:color w:val="000000"/>
        </w:rPr>
        <w:t xml:space="preserve"> instructional experiences that attend to diverse </w:t>
      </w:r>
      <w:r w:rsidR="00EC2EFA">
        <w:rPr>
          <w:rFonts w:cs="Calibri"/>
          <w:color w:val="000000"/>
        </w:rPr>
        <w:t>learning</w:t>
      </w:r>
      <w:r w:rsidR="00555CED">
        <w:rPr>
          <w:rFonts w:cs="Calibri"/>
          <w:color w:val="000000"/>
        </w:rPr>
        <w:t xml:space="preserve"> needs and expand </w:t>
      </w:r>
      <w:r>
        <w:rPr>
          <w:rFonts w:cs="Calibri"/>
          <w:color w:val="000000"/>
        </w:rPr>
        <w:t xml:space="preserve">characteristics of </w:t>
      </w:r>
      <w:r w:rsidR="008864E5">
        <w:rPr>
          <w:rFonts w:cs="Calibri"/>
          <w:color w:val="000000"/>
        </w:rPr>
        <w:t>flexibility</w:t>
      </w:r>
      <w:r w:rsidR="00D641E2">
        <w:rPr>
          <w:rFonts w:cs="Calibri"/>
          <w:color w:val="000000"/>
        </w:rPr>
        <w:t>, accessibility, and</w:t>
      </w:r>
      <w:r w:rsidR="00555CED">
        <w:rPr>
          <w:rFonts w:cs="Calibri"/>
          <w:color w:val="000000"/>
        </w:rPr>
        <w:t xml:space="preserve"> </w:t>
      </w:r>
      <w:r w:rsidR="00EC2EFA">
        <w:rPr>
          <w:rFonts w:cs="Calibri"/>
          <w:color w:val="000000"/>
        </w:rPr>
        <w:t>connectedness</w:t>
      </w:r>
      <w:r>
        <w:rPr>
          <w:rFonts w:cs="Calibri"/>
          <w:color w:val="000000"/>
        </w:rPr>
        <w:t xml:space="preserve"> in the learning design</w:t>
      </w:r>
      <w:r w:rsidR="00172122">
        <w:rPr>
          <w:rFonts w:cs="Calibri"/>
          <w:color w:val="000000"/>
        </w:rPr>
        <w:t xml:space="preserve"> </w:t>
      </w:r>
      <w:r w:rsidR="009C75E9">
        <w:rPr>
          <w:rFonts w:cs="Calibri"/>
          <w:color w:val="000000"/>
        </w:rPr>
        <w:t>(</w:t>
      </w:r>
      <w:r w:rsidR="00C112A3">
        <w:rPr>
          <w:rFonts w:cs="Calibri"/>
          <w:color w:val="000000"/>
        </w:rPr>
        <w:t>Gronseth &amp; Bauder</w:t>
      </w:r>
      <w:r w:rsidR="0070423C" w:rsidRPr="00854E57">
        <w:rPr>
          <w:rFonts w:cs="Calibri"/>
          <w:color w:val="000000"/>
        </w:rPr>
        <w:t>, 2022).</w:t>
      </w:r>
      <w:r w:rsidR="00652FF0">
        <w:rPr>
          <w:rFonts w:cs="Calibri"/>
          <w:color w:val="000000"/>
        </w:rPr>
        <w:t xml:space="preserve"> </w:t>
      </w:r>
      <w:r w:rsidR="00E61F62">
        <w:rPr>
          <w:rFonts w:cs="Calibri"/>
          <w:color w:val="000000"/>
        </w:rPr>
        <w:t xml:space="preserve">Applying UDL into course design, for example, can involve providing varied ways of communicating the content, such as through voice, text, video, concept maps, and other visuals. Varied practice opportunities and assessments can </w:t>
      </w:r>
      <w:r w:rsidR="005A777A">
        <w:rPr>
          <w:rFonts w:cs="Calibri"/>
          <w:color w:val="000000"/>
        </w:rPr>
        <w:t xml:space="preserve">also </w:t>
      </w:r>
      <w:r w:rsidR="00E61F62">
        <w:rPr>
          <w:rFonts w:cs="Calibri"/>
          <w:color w:val="000000"/>
        </w:rPr>
        <w:t>be used, such as case discussions, games, and projects that connect learners to authentic data sources and experts in the field.</w:t>
      </w:r>
      <w:r w:rsidR="003049B6">
        <w:rPr>
          <w:rFonts w:cs="Calibri"/>
          <w:color w:val="000000"/>
        </w:rPr>
        <w:t xml:space="preserve"> Students are supported in being able to demonstrate what they are learning meaningfully and in ways that exude their unique talents, experiences, and personalities. Options and scaffolds are provided to </w:t>
      </w:r>
      <w:r w:rsidR="000167C2">
        <w:rPr>
          <w:rFonts w:cs="Calibri"/>
          <w:color w:val="000000"/>
        </w:rPr>
        <w:t>equip</w:t>
      </w:r>
      <w:r w:rsidR="003049B6">
        <w:rPr>
          <w:rFonts w:cs="Calibri"/>
          <w:color w:val="000000"/>
        </w:rPr>
        <w:t xml:space="preserve"> </w:t>
      </w:r>
      <w:r w:rsidR="00123006">
        <w:rPr>
          <w:rFonts w:cs="Calibri"/>
          <w:color w:val="000000"/>
        </w:rPr>
        <w:t>learners</w:t>
      </w:r>
      <w:r w:rsidR="003049B6">
        <w:rPr>
          <w:rFonts w:cs="Calibri"/>
          <w:color w:val="000000"/>
        </w:rPr>
        <w:t xml:space="preserve"> to take ownership of their learning, self-regulate, and develop leadership skills</w:t>
      </w:r>
      <w:r w:rsidR="00CC47CB">
        <w:rPr>
          <w:rFonts w:cs="Calibri"/>
          <w:color w:val="000000"/>
        </w:rPr>
        <w:t xml:space="preserve"> in the classroom community and beyond</w:t>
      </w:r>
      <w:r w:rsidR="003049B6">
        <w:rPr>
          <w:rFonts w:cs="Calibri"/>
          <w:color w:val="000000"/>
        </w:rPr>
        <w:t>.</w:t>
      </w:r>
    </w:p>
    <w:p w14:paraId="1BE72352" w14:textId="4C52FB40" w:rsidR="00953112" w:rsidRDefault="00AB0585" w:rsidP="0040359E">
      <w:pPr>
        <w:spacing w:after="240"/>
        <w:rPr>
          <w:rFonts w:cs="Calibri"/>
          <w:color w:val="000000"/>
        </w:rPr>
      </w:pPr>
      <w:r>
        <w:rPr>
          <w:rFonts w:cs="Calibri"/>
          <w:color w:val="000000"/>
        </w:rPr>
        <w:t>UDL and POUR in</w:t>
      </w:r>
      <w:r w:rsidR="00060832">
        <w:rPr>
          <w:rFonts w:cs="Calibri"/>
          <w:color w:val="000000"/>
        </w:rPr>
        <w:t>formed the teaching of the module</w:t>
      </w:r>
      <w:r>
        <w:rPr>
          <w:rFonts w:cs="Calibri"/>
          <w:color w:val="000000"/>
        </w:rPr>
        <w:t xml:space="preserve"> in multiple aspects</w:t>
      </w:r>
      <w:r w:rsidR="003D37A6">
        <w:rPr>
          <w:rFonts w:cs="Calibri"/>
          <w:color w:val="000000"/>
        </w:rPr>
        <w:t>, such as the following:</w:t>
      </w:r>
    </w:p>
    <w:p w14:paraId="2D73D858" w14:textId="76977446" w:rsidR="00953112" w:rsidRDefault="003D37A6" w:rsidP="005A6BE8">
      <w:pPr>
        <w:pStyle w:val="ListParagraph"/>
        <w:numPr>
          <w:ilvl w:val="0"/>
          <w:numId w:val="36"/>
        </w:numPr>
        <w:spacing w:before="0"/>
        <w:ind w:left="288" w:hanging="216"/>
        <w:rPr>
          <w:rFonts w:cs="Calibri"/>
          <w:color w:val="000000"/>
        </w:rPr>
      </w:pPr>
      <w:r>
        <w:rPr>
          <w:rFonts w:cs="Calibri"/>
          <w:color w:val="000000"/>
        </w:rPr>
        <w:t>Multimodal learning materials grounded each week’s instruction, which aligns with UDL c</w:t>
      </w:r>
      <w:r w:rsidR="00AB0585" w:rsidRPr="00216DEF">
        <w:rPr>
          <w:rFonts w:cs="Calibri"/>
          <w:color w:val="000000"/>
        </w:rPr>
        <w:t>heckpoint 3.1</w:t>
      </w:r>
      <w:r w:rsidR="00BB4231">
        <w:rPr>
          <w:rFonts w:cs="Calibri"/>
          <w:color w:val="000000"/>
        </w:rPr>
        <w:t xml:space="preserve">, </w:t>
      </w:r>
      <w:r w:rsidR="00AB0585" w:rsidRPr="00216DEF">
        <w:rPr>
          <w:rFonts w:cs="Calibri"/>
          <w:color w:val="000000"/>
        </w:rPr>
        <w:t>“activate or supply background knowledge</w:t>
      </w:r>
      <w:r w:rsidR="00BB4231">
        <w:rPr>
          <w:rFonts w:cs="Calibri"/>
          <w:color w:val="000000"/>
        </w:rPr>
        <w:t>,” (CAST, 2018, Comprehension section</w:t>
      </w:r>
      <w:r w:rsidR="00AB0585" w:rsidRPr="00216DEF">
        <w:rPr>
          <w:rFonts w:cs="Calibri"/>
          <w:color w:val="000000"/>
        </w:rPr>
        <w:t>) within the principle of providing multiple means of representation</w:t>
      </w:r>
      <w:r>
        <w:rPr>
          <w:rFonts w:cs="Calibri"/>
          <w:color w:val="000000"/>
        </w:rPr>
        <w:t>.</w:t>
      </w:r>
      <w:r w:rsidR="00AB0585" w:rsidRPr="00216DEF">
        <w:rPr>
          <w:rFonts w:cs="Calibri"/>
          <w:color w:val="000000"/>
        </w:rPr>
        <w:t xml:space="preserve"> </w:t>
      </w:r>
      <w:r w:rsidR="00492B25" w:rsidRPr="00216DEF">
        <w:rPr>
          <w:rFonts w:cs="Calibri"/>
          <w:color w:val="000000"/>
        </w:rPr>
        <w:t xml:space="preserve">The videos and readings </w:t>
      </w:r>
      <w:r>
        <w:rPr>
          <w:rFonts w:cs="Calibri"/>
          <w:color w:val="000000"/>
        </w:rPr>
        <w:t>target</w:t>
      </w:r>
      <w:r w:rsidR="00492B25" w:rsidRPr="00216DEF">
        <w:rPr>
          <w:rFonts w:cs="Calibri"/>
          <w:color w:val="000000"/>
        </w:rPr>
        <w:t xml:space="preserve"> requisite foundational knowledge that </w:t>
      </w:r>
      <w:r>
        <w:rPr>
          <w:rFonts w:cs="Calibri"/>
          <w:color w:val="000000"/>
        </w:rPr>
        <w:t>learners will then be able to</w:t>
      </w:r>
      <w:r w:rsidR="00492B25" w:rsidRPr="00216DEF">
        <w:rPr>
          <w:rFonts w:cs="Calibri"/>
          <w:color w:val="000000"/>
        </w:rPr>
        <w:t xml:space="preserve"> build upon in the discussion and activity that follow.</w:t>
      </w:r>
      <w:r w:rsidR="00AB0585" w:rsidRPr="00216DEF">
        <w:rPr>
          <w:rFonts w:cs="Calibri"/>
          <w:color w:val="000000"/>
        </w:rPr>
        <w:t xml:space="preserve"> </w:t>
      </w:r>
    </w:p>
    <w:p w14:paraId="3711B48D" w14:textId="2B28F054" w:rsidR="00953112" w:rsidRDefault="00492B25" w:rsidP="005A6BE8">
      <w:pPr>
        <w:pStyle w:val="ListParagraph"/>
        <w:numPr>
          <w:ilvl w:val="0"/>
          <w:numId w:val="36"/>
        </w:numPr>
        <w:ind w:left="288" w:hanging="216"/>
        <w:rPr>
          <w:rFonts w:cs="Calibri"/>
          <w:color w:val="000000"/>
        </w:rPr>
      </w:pPr>
      <w:r w:rsidRPr="00216DEF">
        <w:rPr>
          <w:rFonts w:cs="Calibri"/>
          <w:color w:val="000000"/>
        </w:rPr>
        <w:t>Connected to</w:t>
      </w:r>
      <w:r w:rsidR="003D37A6">
        <w:rPr>
          <w:rFonts w:cs="Calibri"/>
          <w:color w:val="000000"/>
        </w:rPr>
        <w:t xml:space="preserve"> UDL</w:t>
      </w:r>
      <w:r w:rsidRPr="00216DEF">
        <w:rPr>
          <w:rFonts w:cs="Calibri"/>
          <w:color w:val="000000"/>
        </w:rPr>
        <w:t xml:space="preserve"> checkpoint 5.1</w:t>
      </w:r>
      <w:r w:rsidR="00BB4231">
        <w:rPr>
          <w:rFonts w:cs="Calibri"/>
          <w:color w:val="000000"/>
        </w:rPr>
        <w:t xml:space="preserve">, </w:t>
      </w:r>
      <w:r w:rsidRPr="00216DEF">
        <w:rPr>
          <w:rFonts w:cs="Calibri"/>
          <w:color w:val="000000"/>
        </w:rPr>
        <w:t>“use multiple media for communication</w:t>
      </w:r>
      <w:r w:rsidR="00BB4231">
        <w:rPr>
          <w:rFonts w:cs="Calibri"/>
          <w:color w:val="000000"/>
        </w:rPr>
        <w:t xml:space="preserve">,” (CAST, 2018, </w:t>
      </w:r>
      <w:r w:rsidR="00BB4231">
        <w:rPr>
          <w:rFonts w:cs="Calibri"/>
          <w:color w:val="000000"/>
        </w:rPr>
        <w:t>Expression &amp; Communication section)</w:t>
      </w:r>
      <w:r w:rsidRPr="00216DEF">
        <w:rPr>
          <w:rFonts w:cs="Calibri"/>
          <w:color w:val="000000"/>
        </w:rPr>
        <w:t xml:space="preserve">, the discussion design supports </w:t>
      </w:r>
      <w:r w:rsidR="00953112" w:rsidRPr="00216DEF">
        <w:rPr>
          <w:rFonts w:cs="Calibri"/>
          <w:color w:val="000000"/>
        </w:rPr>
        <w:t xml:space="preserve">learner preferences for synchronous and asynchronous formats. It uses </w:t>
      </w:r>
      <w:r w:rsidRPr="00216DEF">
        <w:rPr>
          <w:rFonts w:cs="Calibri"/>
          <w:color w:val="000000"/>
        </w:rPr>
        <w:t>different communication media and interactive web tools, including whole group and breakout real-time voice conversations, threaded discussion board forum postings, and collaborative and individual writing using a scaffold discussion guide.</w:t>
      </w:r>
      <w:r w:rsidR="00AB0585" w:rsidRPr="00216DEF">
        <w:rPr>
          <w:rFonts w:cs="Calibri"/>
          <w:color w:val="000000"/>
        </w:rPr>
        <w:t xml:space="preserve"> </w:t>
      </w:r>
    </w:p>
    <w:p w14:paraId="17FCE2FF" w14:textId="1D45780E" w:rsidR="00D641E2" w:rsidRPr="00216DEF" w:rsidRDefault="003D37A6" w:rsidP="005A6BE8">
      <w:pPr>
        <w:pStyle w:val="ListParagraph"/>
        <w:numPr>
          <w:ilvl w:val="0"/>
          <w:numId w:val="36"/>
        </w:numPr>
        <w:ind w:left="288" w:hanging="216"/>
        <w:rPr>
          <w:rFonts w:cs="Calibri"/>
          <w:color w:val="000000"/>
        </w:rPr>
      </w:pPr>
      <w:r>
        <w:rPr>
          <w:rFonts w:cs="Calibri"/>
          <w:color w:val="000000"/>
        </w:rPr>
        <w:t xml:space="preserve">To support </w:t>
      </w:r>
      <w:r w:rsidR="00BB4231">
        <w:rPr>
          <w:rFonts w:cs="Calibri"/>
          <w:color w:val="000000"/>
        </w:rPr>
        <w:t xml:space="preserve">the </w:t>
      </w:r>
      <w:r>
        <w:rPr>
          <w:rFonts w:cs="Calibri"/>
          <w:color w:val="000000"/>
        </w:rPr>
        <w:t>POUR</w:t>
      </w:r>
      <w:r w:rsidR="00BB4231">
        <w:rPr>
          <w:rFonts w:cs="Calibri"/>
          <w:color w:val="000000"/>
        </w:rPr>
        <w:t xml:space="preserve"> principle, Perceivable (CAST, </w:t>
      </w:r>
      <w:proofErr w:type="spellStart"/>
      <w:r w:rsidR="00BB4231">
        <w:rPr>
          <w:rFonts w:cs="Calibri"/>
          <w:color w:val="000000"/>
        </w:rPr>
        <w:t>n.d.</w:t>
      </w:r>
      <w:r w:rsidR="00C854FF">
        <w:rPr>
          <w:rFonts w:cs="Calibri"/>
          <w:color w:val="000000"/>
        </w:rPr>
        <w:t>d</w:t>
      </w:r>
      <w:proofErr w:type="spellEnd"/>
      <w:r w:rsidR="00BB4231">
        <w:rPr>
          <w:rFonts w:cs="Calibri"/>
          <w:color w:val="000000"/>
        </w:rPr>
        <w:t>)</w:t>
      </w:r>
      <w:r w:rsidR="00953112">
        <w:rPr>
          <w:rFonts w:cs="Calibri"/>
          <w:color w:val="000000"/>
        </w:rPr>
        <w:t xml:space="preserve">, transcripts and captions </w:t>
      </w:r>
      <w:r>
        <w:rPr>
          <w:rFonts w:cs="Calibri"/>
          <w:color w:val="000000"/>
        </w:rPr>
        <w:t>accompany</w:t>
      </w:r>
      <w:r w:rsidR="00953112">
        <w:rPr>
          <w:rFonts w:cs="Calibri"/>
          <w:color w:val="000000"/>
        </w:rPr>
        <w:t xml:space="preserve"> module videos</w:t>
      </w:r>
      <w:r>
        <w:rPr>
          <w:rFonts w:cs="Calibri"/>
          <w:color w:val="000000"/>
        </w:rPr>
        <w:t xml:space="preserve">. </w:t>
      </w:r>
      <w:r w:rsidR="00BB4231">
        <w:rPr>
          <w:rFonts w:cs="Calibri"/>
          <w:color w:val="000000"/>
        </w:rPr>
        <w:t xml:space="preserve">The POUR principle, Understandable, (CAST, </w:t>
      </w:r>
      <w:proofErr w:type="spellStart"/>
      <w:r w:rsidR="00BB4231">
        <w:rPr>
          <w:rFonts w:cs="Calibri"/>
          <w:color w:val="000000"/>
        </w:rPr>
        <w:t>n.d.</w:t>
      </w:r>
      <w:r w:rsidR="00C854FF">
        <w:rPr>
          <w:rFonts w:cs="Calibri"/>
          <w:color w:val="000000"/>
        </w:rPr>
        <w:t>d</w:t>
      </w:r>
      <w:proofErr w:type="spellEnd"/>
      <w:r w:rsidR="00BB4231">
        <w:rPr>
          <w:rFonts w:cs="Calibri"/>
          <w:color w:val="000000"/>
        </w:rPr>
        <w:t>)</w:t>
      </w:r>
      <w:r>
        <w:rPr>
          <w:rFonts w:cs="Calibri"/>
          <w:color w:val="000000"/>
        </w:rPr>
        <w:t xml:space="preserve"> is facilitated through attention to the consistency and clarity of module instructions</w:t>
      </w:r>
      <w:r w:rsidR="00953112">
        <w:rPr>
          <w:rFonts w:cs="Calibri"/>
          <w:color w:val="000000"/>
        </w:rPr>
        <w:t>.</w:t>
      </w:r>
    </w:p>
    <w:p w14:paraId="56DF2A41" w14:textId="1FB4DC8E" w:rsidR="00B07887" w:rsidRPr="00344FDE" w:rsidRDefault="00344FDE" w:rsidP="00344FDE">
      <w:pPr>
        <w:pStyle w:val="Heading2-right"/>
      </w:pPr>
      <w:r>
        <w:t>Learning Representation</w:t>
      </w:r>
    </w:p>
    <w:p w14:paraId="25468F91" w14:textId="5383FC58" w:rsidR="002C636B" w:rsidRDefault="00344FDE" w:rsidP="00AF386A">
      <w:pPr>
        <w:pStyle w:val="Heading3-right"/>
        <w:rPr>
          <w:sz w:val="40"/>
          <w:szCs w:val="40"/>
        </w:rPr>
      </w:pPr>
      <w:r>
        <w:t>Module</w:t>
      </w:r>
      <w:r w:rsidR="002C636B">
        <w:t xml:space="preserve"> </w:t>
      </w:r>
      <w:r w:rsidR="002C636B" w:rsidRPr="00AF386A">
        <w:t>Overview</w:t>
      </w:r>
    </w:p>
    <w:p w14:paraId="1945C941" w14:textId="71A77E8A" w:rsidR="002C636B" w:rsidRDefault="00BF19AB" w:rsidP="00344FDE">
      <w:r w:rsidRPr="00BF19AB">
        <w:t>Strategically inclusive e-learning design involves first recognition by the designer of the diversity of needs, experiences, interests, strengths, prior knowledge, skills</w:t>
      </w:r>
      <w:r w:rsidR="00EC2EFA">
        <w:t>,</w:t>
      </w:r>
      <w:r w:rsidRPr="00BF19AB">
        <w:t xml:space="preserve"> and backgrounds that learners bring to a learning experience. Second, this recognition of learner diversity is then used to inform </w:t>
      </w:r>
      <w:r w:rsidR="00EC2EFA">
        <w:t xml:space="preserve">the </w:t>
      </w:r>
      <w:r w:rsidRPr="00BF19AB">
        <w:t xml:space="preserve">planning and implementation of the instruction. In this way, the instructional design and teaching aim to support learners individually while also making personalization possible at scale. Attending to learner diversity as an integral part </w:t>
      </w:r>
      <w:r w:rsidR="00F149AB">
        <w:t>of</w:t>
      </w:r>
      <w:r w:rsidRPr="00BF19AB">
        <w:t xml:space="preserve"> the design process is about incorporating flexibility and accessibility from the beginning of instructional planning </w:t>
      </w:r>
      <w:r w:rsidR="00EC2EFA">
        <w:t>to</w:t>
      </w:r>
      <w:r w:rsidRPr="00BF19AB">
        <w:t xml:space="preserve"> mitigate potential barriers to learning and to elevate the unique contributions of all</w:t>
      </w:r>
      <w:r>
        <w:rPr>
          <w:rFonts w:ascii="Calibri" w:eastAsia="Calibri" w:hAnsi="Calibri" w:cs="Calibri"/>
          <w:sz w:val="24"/>
        </w:rPr>
        <w:t xml:space="preserve"> </w:t>
      </w:r>
      <w:r w:rsidRPr="00BF19AB">
        <w:t xml:space="preserve">learners to a learning experience. </w:t>
      </w:r>
      <w:r w:rsidR="00370BB3">
        <w:t xml:space="preserve">The curriculum design framework of </w:t>
      </w:r>
      <w:r w:rsidR="000167C2">
        <w:t>UDL</w:t>
      </w:r>
      <w:r w:rsidRPr="00BF19AB">
        <w:t xml:space="preserve"> is examined </w:t>
      </w:r>
      <w:r w:rsidR="00F149AB">
        <w:t>to</w:t>
      </w:r>
      <w:r w:rsidRPr="00BF19AB">
        <w:t xml:space="preserve"> identify ways to plan </w:t>
      </w:r>
      <w:r w:rsidR="00F149AB">
        <w:t>more inclusive e-learning</w:t>
      </w:r>
      <w:r w:rsidRPr="00BF19AB">
        <w:t>.</w:t>
      </w:r>
      <w:r w:rsidR="00243B97">
        <w:t xml:space="preserve"> </w:t>
      </w:r>
      <w:r w:rsidR="00370BB3">
        <w:t>Through this, a</w:t>
      </w:r>
      <w:r w:rsidR="0028609A" w:rsidRPr="00BF19AB">
        <w:t>ccessibility</w:t>
      </w:r>
      <w:r w:rsidR="0028609A" w:rsidRPr="0028609A">
        <w:t xml:space="preserve"> is</w:t>
      </w:r>
      <w:r w:rsidR="00370BB3">
        <w:t xml:space="preserve"> centered as</w:t>
      </w:r>
      <w:r w:rsidR="0028609A" w:rsidRPr="0028609A">
        <w:t xml:space="preserve"> the foundation of inclusive e-learning design. I</w:t>
      </w:r>
      <w:r w:rsidR="00370BB3">
        <w:t>t assumes that i</w:t>
      </w:r>
      <w:r w:rsidR="0028609A" w:rsidRPr="0028609A">
        <w:t xml:space="preserve">f students </w:t>
      </w:r>
      <w:r w:rsidR="00EC2EFA">
        <w:t>cannot</w:t>
      </w:r>
      <w:r w:rsidR="0028609A" w:rsidRPr="0028609A">
        <w:t xml:space="preserve"> access the learning materials, they will be limited in their ability to engage, persist, and ultimately meet their learning goals.</w:t>
      </w:r>
    </w:p>
    <w:p w14:paraId="530DA03C" w14:textId="2C718E92" w:rsidR="00337029" w:rsidRDefault="00D035E3" w:rsidP="0040359E">
      <w:pPr>
        <w:spacing w:after="240"/>
      </w:pPr>
      <w:r>
        <w:t>A suggested module schedule</w:t>
      </w:r>
      <w:r w:rsidR="008A16A8">
        <w:t xml:space="preserve"> for this two-week lesson</w:t>
      </w:r>
      <w:r>
        <w:t xml:space="preserve"> is as follows</w:t>
      </w:r>
      <w:r w:rsidR="00337029">
        <w:t>:</w:t>
      </w:r>
    </w:p>
    <w:p w14:paraId="7E271340" w14:textId="0D4AC70C" w:rsidR="00E16611" w:rsidRPr="005A6BE8" w:rsidRDefault="00337029" w:rsidP="0040359E">
      <w:pPr>
        <w:spacing w:before="0" w:after="240"/>
        <w:rPr>
          <w:b/>
          <w:bCs/>
          <w:i/>
          <w:iCs/>
        </w:rPr>
      </w:pPr>
      <w:r w:rsidRPr="005A6BE8">
        <w:rPr>
          <w:b/>
          <w:bCs/>
          <w:i/>
          <w:iCs/>
        </w:rPr>
        <w:t>Week 1</w:t>
      </w:r>
      <w:r w:rsidR="00E6284D" w:rsidRPr="005A6BE8">
        <w:rPr>
          <w:b/>
          <w:bCs/>
          <w:i/>
          <w:iCs/>
        </w:rPr>
        <w:t xml:space="preserve"> – Designing for Diverse Online Learners</w:t>
      </w:r>
    </w:p>
    <w:p w14:paraId="0B30B0A5" w14:textId="10797787" w:rsidR="00E16611" w:rsidRDefault="00C065FB" w:rsidP="005A6BE8">
      <w:pPr>
        <w:pStyle w:val="ListParagraph"/>
        <w:numPr>
          <w:ilvl w:val="0"/>
          <w:numId w:val="22"/>
        </w:numPr>
        <w:spacing w:before="0"/>
        <w:ind w:left="288" w:hanging="216"/>
      </w:pPr>
      <w:r>
        <w:t>“</w:t>
      </w:r>
      <w:hyperlink r:id="rId26" w:history="1">
        <w:r w:rsidRPr="008A16A8">
          <w:rPr>
            <w:rStyle w:val="Hyperlink"/>
          </w:rPr>
          <w:t>Designing Strategically for Diverse Learning</w:t>
        </w:r>
      </w:hyperlink>
      <w:r w:rsidR="00EC2EFA">
        <w:t>”</w:t>
      </w:r>
      <w:r>
        <w:t xml:space="preserve"> video</w:t>
      </w:r>
      <w:r w:rsidR="0040359E">
        <w:t xml:space="preserve"> (Gronseth, 2022)</w:t>
      </w:r>
      <w:r w:rsidR="007822CB">
        <w:t>.</w:t>
      </w:r>
    </w:p>
    <w:p w14:paraId="047E0640" w14:textId="6E16637C" w:rsidR="00E16611" w:rsidRDefault="00C065FB" w:rsidP="005A6BE8">
      <w:pPr>
        <w:pStyle w:val="ListParagraph"/>
        <w:numPr>
          <w:ilvl w:val="0"/>
          <w:numId w:val="22"/>
        </w:numPr>
        <w:ind w:left="288" w:hanging="216"/>
      </w:pPr>
      <w:r>
        <w:lastRenderedPageBreak/>
        <w:t>“</w:t>
      </w:r>
      <w:hyperlink r:id="rId27" w:history="1">
        <w:r w:rsidRPr="008A16A8">
          <w:rPr>
            <w:rStyle w:val="Hyperlink"/>
          </w:rPr>
          <w:t>Inclusive Design for Online and Blended Courses</w:t>
        </w:r>
      </w:hyperlink>
      <w:r w:rsidR="00EC2EFA">
        <w:t>”</w:t>
      </w:r>
      <w:r>
        <w:t xml:space="preserve"> reading</w:t>
      </w:r>
      <w:r w:rsidR="008A16A8">
        <w:t xml:space="preserve"> (Gronseth, 2018).</w:t>
      </w:r>
    </w:p>
    <w:p w14:paraId="0E1C9D99" w14:textId="252FF016" w:rsidR="00337029" w:rsidRDefault="00E16611" w:rsidP="005A6BE8">
      <w:pPr>
        <w:pStyle w:val="ListParagraph"/>
        <w:numPr>
          <w:ilvl w:val="0"/>
          <w:numId w:val="22"/>
        </w:numPr>
        <w:ind w:left="288" w:hanging="216"/>
      </w:pPr>
      <w:r>
        <w:t>“Applying UDL</w:t>
      </w:r>
      <w:r w:rsidR="00EC2EFA">
        <w:t>”</w:t>
      </w:r>
      <w:r>
        <w:t xml:space="preserve"> d</w:t>
      </w:r>
      <w:r w:rsidR="00C065FB">
        <w:t>iscussion</w:t>
      </w:r>
      <w:r w:rsidR="008A16A8">
        <w:t xml:space="preserve"> (</w:t>
      </w:r>
      <w:r w:rsidR="008A16A8">
        <w:rPr>
          <w:rFonts w:cs="Calibri"/>
          <w:color w:val="000000"/>
        </w:rPr>
        <w:t>pp. 4-</w:t>
      </w:r>
      <w:r w:rsidR="00522E41">
        <w:rPr>
          <w:rFonts w:cs="Calibri"/>
          <w:color w:val="000000"/>
        </w:rPr>
        <w:t>9</w:t>
      </w:r>
      <w:r w:rsidR="008A16A8">
        <w:t xml:space="preserve"> in the Student Handout).</w:t>
      </w:r>
    </w:p>
    <w:p w14:paraId="008E9359" w14:textId="63BAB2D9" w:rsidR="00E16611" w:rsidRPr="005A6BE8" w:rsidRDefault="00E16611" w:rsidP="0040359E">
      <w:pPr>
        <w:spacing w:after="240"/>
        <w:rPr>
          <w:b/>
          <w:bCs/>
          <w:i/>
          <w:iCs/>
        </w:rPr>
      </w:pPr>
      <w:r w:rsidRPr="005A6BE8">
        <w:rPr>
          <w:b/>
          <w:bCs/>
          <w:i/>
          <w:iCs/>
        </w:rPr>
        <w:t>Week 2</w:t>
      </w:r>
      <w:r w:rsidR="00E6284D" w:rsidRPr="005A6BE8">
        <w:rPr>
          <w:b/>
          <w:bCs/>
          <w:i/>
          <w:iCs/>
        </w:rPr>
        <w:t xml:space="preserve"> </w:t>
      </w:r>
      <w:r w:rsidR="00D16466" w:rsidRPr="005A6BE8">
        <w:rPr>
          <w:b/>
          <w:bCs/>
          <w:i/>
          <w:iCs/>
        </w:rPr>
        <w:t>–</w:t>
      </w:r>
      <w:r w:rsidR="00E6284D" w:rsidRPr="005A6BE8">
        <w:rPr>
          <w:b/>
          <w:bCs/>
          <w:i/>
          <w:iCs/>
        </w:rPr>
        <w:t xml:space="preserve"> </w:t>
      </w:r>
      <w:r w:rsidR="00D16466" w:rsidRPr="005A6BE8">
        <w:rPr>
          <w:b/>
          <w:bCs/>
          <w:i/>
          <w:iCs/>
        </w:rPr>
        <w:t>Accessible Educational Materials</w:t>
      </w:r>
    </w:p>
    <w:p w14:paraId="77F6C052" w14:textId="68756418" w:rsidR="00131D38" w:rsidRDefault="00131D38" w:rsidP="005A6BE8">
      <w:pPr>
        <w:pStyle w:val="ListParagraph"/>
        <w:numPr>
          <w:ilvl w:val="0"/>
          <w:numId w:val="23"/>
        </w:numPr>
        <w:spacing w:before="0"/>
        <w:ind w:left="288" w:hanging="216"/>
      </w:pPr>
      <w:r>
        <w:t>“</w:t>
      </w:r>
      <w:hyperlink r:id="rId28" w:history="1">
        <w:r w:rsidRPr="008A16A8">
          <w:rPr>
            <w:rStyle w:val="Hyperlink"/>
          </w:rPr>
          <w:t>How to Make Online Teaching Accessible and Inclusive</w:t>
        </w:r>
      </w:hyperlink>
      <w:r w:rsidR="00EC2EFA">
        <w:t>”</w:t>
      </w:r>
      <w:r>
        <w:t xml:space="preserve"> video</w:t>
      </w:r>
      <w:r w:rsidR="008A16A8">
        <w:t xml:space="preserve"> (Gronseth, 2020).</w:t>
      </w:r>
    </w:p>
    <w:p w14:paraId="2FD74666" w14:textId="599679FB" w:rsidR="00E16611" w:rsidRDefault="00E23E8F" w:rsidP="005A6BE8">
      <w:pPr>
        <w:pStyle w:val="ListParagraph"/>
        <w:numPr>
          <w:ilvl w:val="0"/>
          <w:numId w:val="15"/>
        </w:numPr>
        <w:spacing w:before="0" w:after="200"/>
        <w:ind w:left="288" w:hanging="216"/>
      </w:pPr>
      <w:r>
        <w:t>“</w:t>
      </w:r>
      <w:hyperlink r:id="rId29" w:history="1">
        <w:r w:rsidRPr="008A16A8">
          <w:rPr>
            <w:rStyle w:val="Hyperlink"/>
          </w:rPr>
          <w:t>Accessibility in Online Courses</w:t>
        </w:r>
      </w:hyperlink>
      <w:r w:rsidR="00EC2EFA">
        <w:t>”</w:t>
      </w:r>
      <w:r>
        <w:t xml:space="preserve"> reading</w:t>
      </w:r>
      <w:r w:rsidR="008A16A8">
        <w:t xml:space="preserve"> (Baldwin &amp; Ching, 2021).</w:t>
      </w:r>
    </w:p>
    <w:p w14:paraId="68F613C1" w14:textId="47AC49A2" w:rsidR="00131D38" w:rsidRDefault="00131D38" w:rsidP="005A6BE8">
      <w:pPr>
        <w:pStyle w:val="ListParagraph"/>
        <w:numPr>
          <w:ilvl w:val="0"/>
          <w:numId w:val="22"/>
        </w:numPr>
        <w:ind w:left="288" w:hanging="216"/>
      </w:pPr>
      <w:r>
        <w:t>“Accessibility Checks</w:t>
      </w:r>
      <w:r w:rsidR="00EC2EFA">
        <w:t>”</w:t>
      </w:r>
      <w:r>
        <w:t xml:space="preserve"> activity</w:t>
      </w:r>
      <w:r w:rsidR="008A16A8">
        <w:t xml:space="preserve"> (</w:t>
      </w:r>
      <w:r w:rsidR="008A16A8">
        <w:rPr>
          <w:rFonts w:cs="Calibri"/>
          <w:color w:val="000000"/>
        </w:rPr>
        <w:t>p</w:t>
      </w:r>
      <w:r w:rsidR="00522E41">
        <w:rPr>
          <w:rFonts w:cs="Calibri"/>
          <w:color w:val="000000"/>
        </w:rPr>
        <w:t>. 10</w:t>
      </w:r>
      <w:r w:rsidR="008A16A8">
        <w:t xml:space="preserve"> in the Student Handout).</w:t>
      </w:r>
    </w:p>
    <w:p w14:paraId="5FDA04D8" w14:textId="1B4016F2" w:rsidR="008F29A9" w:rsidRPr="00344FDE" w:rsidRDefault="008F29A9" w:rsidP="00344FDE">
      <w:pPr>
        <w:pStyle w:val="Heading3"/>
      </w:pPr>
      <w:r w:rsidRPr="00344FDE">
        <w:t>Objectives</w:t>
      </w:r>
    </w:p>
    <w:p w14:paraId="49551381" w14:textId="2702698A" w:rsidR="008F29A9" w:rsidRDefault="008F29A9" w:rsidP="0040359E">
      <w:pPr>
        <w:spacing w:after="240"/>
      </w:pPr>
      <w:r w:rsidRPr="008F29A9">
        <w:t>By the end of this module, learners will be able to:</w:t>
      </w:r>
    </w:p>
    <w:p w14:paraId="22979C44" w14:textId="66454447" w:rsidR="008F29A9" w:rsidRDefault="008F29A9" w:rsidP="005A6BE8">
      <w:pPr>
        <w:pStyle w:val="ListParagraph"/>
        <w:numPr>
          <w:ilvl w:val="0"/>
          <w:numId w:val="21"/>
        </w:numPr>
        <w:spacing w:before="0"/>
        <w:ind w:left="360" w:hanging="288"/>
      </w:pPr>
      <w:r>
        <w:t>Discuss how designers can attend to diverse online learner needs.</w:t>
      </w:r>
    </w:p>
    <w:p w14:paraId="0A59354F" w14:textId="183DB9B9" w:rsidR="008F29A9" w:rsidRDefault="008F29A9" w:rsidP="005A6BE8">
      <w:pPr>
        <w:pStyle w:val="ListParagraph"/>
        <w:numPr>
          <w:ilvl w:val="0"/>
          <w:numId w:val="21"/>
        </w:numPr>
        <w:spacing w:before="0"/>
        <w:ind w:left="360" w:hanging="288"/>
      </w:pPr>
      <w:r>
        <w:t>Identify components of the Universal Design for Learning framework.</w:t>
      </w:r>
    </w:p>
    <w:p w14:paraId="130ABEAF" w14:textId="62459EE4" w:rsidR="008F29A9" w:rsidRDefault="008F29A9" w:rsidP="005A6BE8">
      <w:pPr>
        <w:pStyle w:val="ListParagraph"/>
        <w:numPr>
          <w:ilvl w:val="0"/>
          <w:numId w:val="21"/>
        </w:numPr>
        <w:spacing w:before="0"/>
        <w:ind w:left="360" w:hanging="288"/>
      </w:pPr>
      <w:r>
        <w:t xml:space="preserve">Connect UDL guidelines to </w:t>
      </w:r>
      <w:r w:rsidR="008A16A8" w:rsidRPr="00AB6D1E">
        <w:t>Web Content Accessibility Guidelines (WCAG)</w:t>
      </w:r>
      <w:r w:rsidR="008A16A8">
        <w:t>.</w:t>
      </w:r>
    </w:p>
    <w:p w14:paraId="3CEE4409" w14:textId="16EDF130" w:rsidR="00897E55" w:rsidRDefault="00897E55" w:rsidP="005A6BE8">
      <w:pPr>
        <w:pStyle w:val="ListParagraph"/>
        <w:numPr>
          <w:ilvl w:val="0"/>
          <w:numId w:val="21"/>
        </w:numPr>
        <w:spacing w:before="0"/>
        <w:ind w:left="360" w:hanging="288"/>
      </w:pPr>
      <w:r>
        <w:t>Describe accessible educational material.</w:t>
      </w:r>
    </w:p>
    <w:p w14:paraId="51D44D00" w14:textId="4C498E8B" w:rsidR="008F29A9" w:rsidRDefault="008F29A9" w:rsidP="005A6BE8">
      <w:pPr>
        <w:pStyle w:val="ListParagraph"/>
        <w:numPr>
          <w:ilvl w:val="0"/>
          <w:numId w:val="21"/>
        </w:numPr>
        <w:spacing w:before="0"/>
        <w:ind w:left="360" w:hanging="288"/>
      </w:pPr>
      <w:r>
        <w:t>Describe inclusive e-learning design practices that support learner self-regulation, cognition, and engagement.</w:t>
      </w:r>
    </w:p>
    <w:p w14:paraId="6D716EB0" w14:textId="2A41274D" w:rsidR="008F29A9" w:rsidRDefault="00897E55" w:rsidP="005A6BE8">
      <w:pPr>
        <w:pStyle w:val="ListParagraph"/>
        <w:numPr>
          <w:ilvl w:val="0"/>
          <w:numId w:val="21"/>
        </w:numPr>
        <w:spacing w:before="0"/>
        <w:ind w:left="360" w:hanging="288"/>
      </w:pPr>
      <w:r>
        <w:t>Identify two reasons why online course designers and teachers should incorporate accessibility practices.</w:t>
      </w:r>
    </w:p>
    <w:p w14:paraId="58807C24" w14:textId="7A8C723A" w:rsidR="00897E55" w:rsidRDefault="00897E55" w:rsidP="005A6BE8">
      <w:pPr>
        <w:pStyle w:val="ListParagraph"/>
        <w:numPr>
          <w:ilvl w:val="0"/>
          <w:numId w:val="21"/>
        </w:numPr>
        <w:spacing w:before="0"/>
        <w:ind w:left="360" w:hanging="288"/>
      </w:pPr>
      <w:r>
        <w:t>Apply techniques for addressing accessibility issues in Microsoft Word/Google Docs.</w:t>
      </w:r>
    </w:p>
    <w:p w14:paraId="40220683" w14:textId="387C3293" w:rsidR="007A36A0" w:rsidRDefault="007A36A0" w:rsidP="007A36A0">
      <w:pPr>
        <w:pStyle w:val="Heading3"/>
        <w:rPr>
          <w:sz w:val="40"/>
          <w:szCs w:val="40"/>
        </w:rPr>
      </w:pPr>
      <w:r>
        <w:t>Introductory Videos</w:t>
      </w:r>
    </w:p>
    <w:p w14:paraId="07D58083" w14:textId="63B66373" w:rsidR="008A16A8" w:rsidRDefault="000D2C49" w:rsidP="008A16A8">
      <w:r>
        <w:t>T</w:t>
      </w:r>
      <w:r w:rsidRPr="000D2C49">
        <w:t>h</w:t>
      </w:r>
      <w:r>
        <w:t>e</w:t>
      </w:r>
      <w:r w:rsidR="008A16A8">
        <w:t xml:space="preserve"> presentation</w:t>
      </w:r>
      <w:r w:rsidRPr="000D2C49">
        <w:t xml:space="preserve"> </w:t>
      </w:r>
      <w:hyperlink r:id="rId30" w:history="1">
        <w:r w:rsidR="008A16A8" w:rsidRPr="008A16A8">
          <w:rPr>
            <w:rStyle w:val="Hyperlink"/>
          </w:rPr>
          <w:t>Designing Strategically for Diverse Learning</w:t>
        </w:r>
      </w:hyperlink>
      <w:r w:rsidR="008A16A8">
        <w:t>” (</w:t>
      </w:r>
      <w:r w:rsidR="00333CCD">
        <w:t>21:41</w:t>
      </w:r>
      <w:r w:rsidR="008A16A8">
        <w:t xml:space="preserve">; Gronseth, 2022) </w:t>
      </w:r>
      <w:r>
        <w:t xml:space="preserve">highlights the </w:t>
      </w:r>
      <w:r w:rsidRPr="000D2C49">
        <w:t>main components of the U</w:t>
      </w:r>
      <w:r w:rsidR="00513E07">
        <w:t>DL</w:t>
      </w:r>
      <w:r w:rsidRPr="000D2C49">
        <w:t xml:space="preserve"> framework and </w:t>
      </w:r>
      <w:r>
        <w:t xml:space="preserve">explains </w:t>
      </w:r>
      <w:r w:rsidRPr="000D2C49">
        <w:t>how UDL can be used to inform strategic instructional design that attends to diverse learner needs.</w:t>
      </w:r>
      <w:r w:rsidR="00A332DC">
        <w:t xml:space="preserve"> As part of this video, learners are encouraged to </w:t>
      </w:r>
      <w:r w:rsidR="00EC2EFA">
        <w:t>look closely</w:t>
      </w:r>
      <w:r w:rsidR="00A332DC">
        <w:t xml:space="preserve"> at the UDL Guidelines from CAST (2018).</w:t>
      </w:r>
    </w:p>
    <w:p w14:paraId="52224798" w14:textId="37919A9A" w:rsidR="0053223C" w:rsidRPr="0053223C" w:rsidRDefault="008A16A8" w:rsidP="0053223C">
      <w:r>
        <w:t>“</w:t>
      </w:r>
      <w:hyperlink r:id="rId31" w:history="1">
        <w:r w:rsidRPr="008A16A8">
          <w:rPr>
            <w:rStyle w:val="Hyperlink"/>
          </w:rPr>
          <w:t>How to Make Online Teaching Accessible and Inclusive</w:t>
        </w:r>
      </w:hyperlink>
      <w:r>
        <w:t>” video (</w:t>
      </w:r>
      <w:r w:rsidR="00333CCD">
        <w:t xml:space="preserve">1:18:09; </w:t>
      </w:r>
      <w:proofErr w:type="spellStart"/>
      <w:r w:rsidR="00333CCD">
        <w:t>Gronseth</w:t>
      </w:r>
      <w:proofErr w:type="spellEnd"/>
      <w:r w:rsidR="00333CCD">
        <w:t xml:space="preserve">, 2020) </w:t>
      </w:r>
      <w:r w:rsidR="00516024">
        <w:t>illustrates applications of accessibility practices and U</w:t>
      </w:r>
      <w:r w:rsidR="00513E07">
        <w:t>DL</w:t>
      </w:r>
      <w:r w:rsidR="00516024">
        <w:t xml:space="preserve">. The presentation describes how to recognize access barriers, offers practical steps for designing accessible online course materials, and recommends </w:t>
      </w:r>
      <w:r w:rsidR="00516024">
        <w:t>ideas for how to enact inclusive strategies. There is a Q&amp;A portion at its conclusion.</w:t>
      </w:r>
    </w:p>
    <w:p w14:paraId="369DE096" w14:textId="2FE3D2FF" w:rsidR="00CA31E8" w:rsidRDefault="00CA31E8" w:rsidP="006831E1">
      <w:pPr>
        <w:pStyle w:val="Heading3-right"/>
        <w:rPr>
          <w:sz w:val="40"/>
          <w:szCs w:val="40"/>
        </w:rPr>
      </w:pPr>
      <w:r>
        <w:t>Readings</w:t>
      </w:r>
    </w:p>
    <w:p w14:paraId="56452B60" w14:textId="56E5C7F8" w:rsidR="00CA31E8" w:rsidRDefault="009B0A11" w:rsidP="00A75BF0">
      <w:r>
        <w:t xml:space="preserve">Learners are provided with two readings that discuss UDL and accessibility considerations in online course design (Baldwin &amp; Ching, 2021; </w:t>
      </w:r>
      <w:r w:rsidR="00FC08B0">
        <w:t>Gronseth</w:t>
      </w:r>
      <w:r>
        <w:t>, 2018).</w:t>
      </w:r>
      <w:r w:rsidR="00AB6D1E">
        <w:t xml:space="preserve"> </w:t>
      </w:r>
      <w:r w:rsidR="00F97E2C">
        <w:t>The rea</w:t>
      </w:r>
      <w:r w:rsidR="00130B1D">
        <w:t>ding</w:t>
      </w:r>
      <w:r w:rsidR="00F97E2C">
        <w:t>s explain how i</w:t>
      </w:r>
      <w:r w:rsidR="00AB6D1E" w:rsidRPr="00AB6D1E">
        <w:t xml:space="preserve">nclusive design for online and blended courses connects the WCAG and UDL </w:t>
      </w:r>
      <w:r w:rsidR="00AB6D1E" w:rsidRPr="00F97E2C">
        <w:t xml:space="preserve">framework </w:t>
      </w:r>
      <w:r w:rsidR="00664216">
        <w:t>to</w:t>
      </w:r>
      <w:r w:rsidR="00AB6D1E" w:rsidRPr="00F97E2C">
        <w:t xml:space="preserve"> address learner variability as an intentional part of course design. Inclusive design fosters expanded options in </w:t>
      </w:r>
      <w:r w:rsidR="00664216">
        <w:t>how</w:t>
      </w:r>
      <w:r w:rsidR="00AB6D1E" w:rsidRPr="00F97E2C">
        <w:t xml:space="preserve"> learners access learning materials, engage in learning experiences, and demonstrate the knowledge and skills they have learned</w:t>
      </w:r>
      <w:r w:rsidR="00F97E2C" w:rsidRPr="00F97E2C">
        <w:t>.</w:t>
      </w:r>
      <w:r w:rsidR="00AB6D1E" w:rsidRPr="00F97E2C">
        <w:t xml:space="preserve"> </w:t>
      </w:r>
      <w:r w:rsidR="00F97E2C" w:rsidRPr="00F97E2C">
        <w:t>P</w:t>
      </w:r>
      <w:r w:rsidR="00AB6D1E" w:rsidRPr="00F97E2C">
        <w:t>ractical applications of WCAG and UDL for the design and facilitation of inclusive online and blended courses in the post-secondary setting</w:t>
      </w:r>
      <w:r w:rsidR="00F97E2C" w:rsidRPr="00F97E2C">
        <w:t xml:space="preserve"> are </w:t>
      </w:r>
      <w:r w:rsidR="00F97E2C" w:rsidRPr="00F66499">
        <w:t xml:space="preserve">offered in </w:t>
      </w:r>
      <w:r w:rsidR="00FC08B0">
        <w:t>Gronseth</w:t>
      </w:r>
      <w:r w:rsidR="0050788B">
        <w:t xml:space="preserve"> (2018)</w:t>
      </w:r>
      <w:r w:rsidR="00AB6D1E" w:rsidRPr="00F66499">
        <w:t>.</w:t>
      </w:r>
      <w:r w:rsidRPr="00F66499">
        <w:t xml:space="preserve"> </w:t>
      </w:r>
      <w:r w:rsidR="00F66499">
        <w:t xml:space="preserve">Baldwin </w:t>
      </w:r>
      <w:r w:rsidR="00130B1D">
        <w:t>and</w:t>
      </w:r>
      <w:r w:rsidR="00F66499">
        <w:t xml:space="preserve"> Ching (2021) </w:t>
      </w:r>
      <w:r w:rsidR="00F66499" w:rsidRPr="00F66499">
        <w:t xml:space="preserve">synthesize best practices for </w:t>
      </w:r>
      <w:r w:rsidR="008A16A8" w:rsidRPr="00AB6D1E">
        <w:t>WCA</w:t>
      </w:r>
      <w:r w:rsidR="008A16A8">
        <w:t>G</w:t>
      </w:r>
      <w:r w:rsidR="00333CCD">
        <w:t>,</w:t>
      </w:r>
      <w:r w:rsidR="008A16A8" w:rsidRPr="00AB6D1E">
        <w:t xml:space="preserve"> </w:t>
      </w:r>
      <w:r w:rsidR="00F66499" w:rsidRPr="00F66499">
        <w:t xml:space="preserve">alongside </w:t>
      </w:r>
      <w:r w:rsidR="00D00777">
        <w:t xml:space="preserve">a </w:t>
      </w:r>
      <w:r w:rsidR="00F66499" w:rsidRPr="00F66499">
        <w:t xml:space="preserve">discussion of </w:t>
      </w:r>
      <w:r w:rsidR="00333CCD">
        <w:t>UDL</w:t>
      </w:r>
      <w:r w:rsidR="00F66499" w:rsidRPr="00F66499">
        <w:t xml:space="preserve"> considerations</w:t>
      </w:r>
      <w:r w:rsidR="00333CCD">
        <w:t>,</w:t>
      </w:r>
      <w:r w:rsidR="00F66499" w:rsidRPr="00F66499">
        <w:t xml:space="preserve"> </w:t>
      </w:r>
      <w:r w:rsidR="00333CCD" w:rsidRPr="00F66499">
        <w:t>to</w:t>
      </w:r>
      <w:r w:rsidR="00F66499" w:rsidRPr="00F66499">
        <w:t xml:space="preserve"> strategically design online learning experiences that increase learning, engagement, and equity. </w:t>
      </w:r>
      <w:r w:rsidR="00F66499">
        <w:t>P</w:t>
      </w:r>
      <w:r w:rsidR="00F66499" w:rsidRPr="00F66499">
        <w:t xml:space="preserve">ractical ways that </w:t>
      </w:r>
      <w:r w:rsidR="00F66499">
        <w:t>educators</w:t>
      </w:r>
      <w:r w:rsidR="00F66499" w:rsidRPr="00F66499">
        <w:t xml:space="preserve"> can get started in implementing accessibility guidelines into online course design</w:t>
      </w:r>
      <w:r w:rsidR="00F66499">
        <w:t xml:space="preserve"> are highlighted</w:t>
      </w:r>
      <w:r w:rsidR="00F66499" w:rsidRPr="00F66499">
        <w:t xml:space="preserve">. </w:t>
      </w:r>
      <w:r w:rsidR="00F66499">
        <w:t>A useful “</w:t>
      </w:r>
      <w:r w:rsidR="00F66499" w:rsidRPr="00F66499">
        <w:t>Online Course Accessibility Checklist</w:t>
      </w:r>
      <w:r w:rsidR="00F66499">
        <w:t>” is</w:t>
      </w:r>
      <w:r w:rsidR="00F66499" w:rsidRPr="00F66499">
        <w:t xml:space="preserve"> included </w:t>
      </w:r>
      <w:r w:rsidR="00333CCD">
        <w:t xml:space="preserve">in the Baldwin and Ching article </w:t>
      </w:r>
      <w:r w:rsidR="00F66499">
        <w:t>as well.</w:t>
      </w:r>
    </w:p>
    <w:p w14:paraId="24181D0F" w14:textId="5DE6D1AA" w:rsidR="007A36A0" w:rsidRDefault="00B636A7" w:rsidP="00344FDE">
      <w:pPr>
        <w:pStyle w:val="Heading3-right"/>
        <w:rPr>
          <w:sz w:val="40"/>
          <w:szCs w:val="40"/>
        </w:rPr>
      </w:pPr>
      <w:r>
        <w:t xml:space="preserve">“Applying UDL” </w:t>
      </w:r>
      <w:r w:rsidR="00752B6D">
        <w:t>Discussion</w:t>
      </w:r>
    </w:p>
    <w:p w14:paraId="0AACD947" w14:textId="3E551B13" w:rsidR="007A36A0" w:rsidRDefault="00874CBB" w:rsidP="00A75BF0">
      <w:r>
        <w:t xml:space="preserve">The “Applying UDL” discussion </w:t>
      </w:r>
      <w:r w:rsidR="00333CCD">
        <w:t>(</w:t>
      </w:r>
      <w:r w:rsidR="00333CCD" w:rsidRPr="00333CCD">
        <w:rPr>
          <w:rFonts w:cs="Calibri"/>
          <w:color w:val="000000"/>
        </w:rPr>
        <w:t>pp. 4-</w:t>
      </w:r>
      <w:r w:rsidR="00522E41">
        <w:rPr>
          <w:rFonts w:cs="Calibri"/>
          <w:color w:val="000000"/>
        </w:rPr>
        <w:t>9</w:t>
      </w:r>
      <w:r w:rsidR="00333CCD">
        <w:t xml:space="preserve"> in the Student Handout) </w:t>
      </w:r>
      <w:r>
        <w:t>is designed to scaffold student conversation around connections between the UDL framework and an example instructional scenario.</w:t>
      </w:r>
      <w:r w:rsidR="00333CCD">
        <w:t xml:space="preserve"> </w:t>
      </w:r>
      <w:r>
        <w:t>Two scenario options were used in the</w:t>
      </w:r>
      <w:r w:rsidR="00333CCD">
        <w:t xml:space="preserve"> </w:t>
      </w:r>
      <w:r>
        <w:t xml:space="preserve">implementation of this </w:t>
      </w:r>
      <w:r w:rsidR="00333CCD">
        <w:t>lesson</w:t>
      </w:r>
      <w:r>
        <w:t>.</w:t>
      </w:r>
      <w:r w:rsidR="00664216">
        <w:t xml:space="preserve"> One scenario was situated within a sixth-grade math lesson context</w:t>
      </w:r>
      <w:r w:rsidR="00333CCD">
        <w:t xml:space="preserve"> (pp. 4-</w:t>
      </w:r>
      <w:r w:rsidR="00522E41">
        <w:t>6</w:t>
      </w:r>
      <w:r w:rsidR="00333CCD">
        <w:t>)</w:t>
      </w:r>
      <w:r w:rsidR="00664216">
        <w:t>, and the other was in an industrial training setting</w:t>
      </w:r>
      <w:r w:rsidR="00333CCD">
        <w:t xml:space="preserve"> (pp.</w:t>
      </w:r>
      <w:r w:rsidR="00522E41">
        <w:t xml:space="preserve"> 7</w:t>
      </w:r>
      <w:r w:rsidR="00333CCD">
        <w:t>-</w:t>
      </w:r>
      <w:r w:rsidR="00522E41">
        <w:t>9</w:t>
      </w:r>
      <w:r w:rsidR="00333CCD">
        <w:t>)</w:t>
      </w:r>
      <w:r w:rsidR="00664216">
        <w:t>.</w:t>
      </w:r>
    </w:p>
    <w:p w14:paraId="744B5C99" w14:textId="42CC888D" w:rsidR="007827E3" w:rsidRDefault="007827E3" w:rsidP="0040359E">
      <w:pPr>
        <w:spacing w:after="240"/>
        <w:ind w:right="72"/>
      </w:pPr>
      <w:r>
        <w:t>Brief descriptions of these scenarios are as follows:</w:t>
      </w:r>
    </w:p>
    <w:p w14:paraId="343C504E" w14:textId="2E928D49" w:rsidR="007827E3" w:rsidRPr="00725F4F" w:rsidRDefault="007827E3" w:rsidP="00725F4F">
      <w:pPr>
        <w:pStyle w:val="ListParagraph"/>
        <w:numPr>
          <w:ilvl w:val="0"/>
          <w:numId w:val="22"/>
        </w:numPr>
        <w:spacing w:before="0"/>
        <w:ind w:left="288" w:hanging="216"/>
        <w:rPr>
          <w:rFonts w:eastAsia="Times New Roman"/>
          <w:color w:val="000000"/>
        </w:rPr>
      </w:pPr>
      <w:r w:rsidRPr="00725F4F">
        <w:rPr>
          <w:i/>
        </w:rPr>
        <w:t>Sixth-grade math lesson scenario</w:t>
      </w:r>
      <w:r>
        <w:t xml:space="preserve"> – </w:t>
      </w:r>
      <w:r w:rsidRPr="00725F4F">
        <w:rPr>
          <w:rFonts w:eastAsia="Times New Roman"/>
          <w:color w:val="000000"/>
        </w:rPr>
        <w:t xml:space="preserve">At Middle School X, the sixth-grade math department is lesson planning for next week to teach triangles in an online format and wants to improve the lesson created last year by applying UDL practices. </w:t>
      </w:r>
    </w:p>
    <w:p w14:paraId="4742FE43" w14:textId="68420AD0" w:rsidR="007827E3" w:rsidRPr="00725F4F" w:rsidRDefault="007827E3" w:rsidP="00725F4F">
      <w:pPr>
        <w:pStyle w:val="ListParagraph"/>
        <w:numPr>
          <w:ilvl w:val="0"/>
          <w:numId w:val="22"/>
        </w:numPr>
        <w:pBdr>
          <w:top w:val="nil"/>
          <w:left w:val="nil"/>
          <w:bottom w:val="nil"/>
          <w:right w:val="nil"/>
          <w:between w:val="nil"/>
        </w:pBdr>
        <w:ind w:left="288" w:hanging="216"/>
        <w:rPr>
          <w:color w:val="auto"/>
        </w:rPr>
      </w:pPr>
      <w:r w:rsidRPr="00725F4F">
        <w:rPr>
          <w:i/>
          <w:color w:val="auto"/>
        </w:rPr>
        <w:t>Industry scenario</w:t>
      </w:r>
      <w:r w:rsidRPr="00725F4F">
        <w:rPr>
          <w:color w:val="auto"/>
        </w:rPr>
        <w:t xml:space="preserve"> – "Safety #1" is a multinational company that offers building and grounds maintenance services for US University facilities. </w:t>
      </w:r>
      <w:r w:rsidRPr="00725F4F">
        <w:rPr>
          <w:color w:val="auto"/>
        </w:rPr>
        <w:lastRenderedPageBreak/>
        <w:t>After restructuring the human resources department, the new director of professional development found an alarming and growing number of errors reported during “Hot Work” (which involves any</w:t>
      </w:r>
      <w:r w:rsidRPr="00725F4F">
        <w:rPr>
          <w:color w:val="auto"/>
          <w:highlight w:val="white"/>
        </w:rPr>
        <w:t xml:space="preserve"> riveting, welding, flame cutting</w:t>
      </w:r>
      <w:r w:rsidR="00130B1D" w:rsidRPr="00725F4F">
        <w:rPr>
          <w:color w:val="auto"/>
          <w:highlight w:val="white"/>
        </w:rPr>
        <w:t>,</w:t>
      </w:r>
      <w:r w:rsidRPr="00725F4F">
        <w:rPr>
          <w:color w:val="auto"/>
          <w:highlight w:val="white"/>
        </w:rPr>
        <w:t xml:space="preserve"> or other fire or spark-producing operations)</w:t>
      </w:r>
      <w:r w:rsidRPr="00725F4F">
        <w:rPr>
          <w:color w:val="auto"/>
        </w:rPr>
        <w:t xml:space="preserve">. The investigation shows that such errors lie in competency gaps in personnel; therefore, the </w:t>
      </w:r>
      <w:r w:rsidR="00CB5A54" w:rsidRPr="00725F4F">
        <w:rPr>
          <w:color w:val="auto"/>
        </w:rPr>
        <w:t>professional development</w:t>
      </w:r>
      <w:r w:rsidRPr="00725F4F">
        <w:rPr>
          <w:color w:val="auto"/>
        </w:rPr>
        <w:t xml:space="preserve"> director decided to hire your team as learning design consultants to review the current training program, identify improvements, and transform it into an effective tool for competency development.</w:t>
      </w:r>
    </w:p>
    <w:p w14:paraId="7A4C4498" w14:textId="67E4DC1C" w:rsidR="00CB5A54" w:rsidRDefault="00664216" w:rsidP="007827E3">
      <w:r>
        <w:t>Handouts for each scenario</w:t>
      </w:r>
      <w:r w:rsidR="00CB5A54">
        <w:t xml:space="preserve"> (</w:t>
      </w:r>
      <w:r w:rsidR="00CB5A54" w:rsidRPr="00333CCD">
        <w:rPr>
          <w:rFonts w:cs="Calibri"/>
          <w:color w:val="000000"/>
        </w:rPr>
        <w:t>pp. 4</w:t>
      </w:r>
      <w:r w:rsidR="00522E41">
        <w:rPr>
          <w:rFonts w:cs="Calibri"/>
          <w:color w:val="000000"/>
        </w:rPr>
        <w:t>-9</w:t>
      </w:r>
      <w:r w:rsidR="00CB5A54">
        <w:t xml:space="preserve"> in the Student Handout)</w:t>
      </w:r>
      <w:r>
        <w:t xml:space="preserve"> </w:t>
      </w:r>
      <w:r w:rsidR="002D01CB">
        <w:t xml:space="preserve">provide students with </w:t>
      </w:r>
      <w:r w:rsidR="00685259">
        <w:t>scenario details and prompt</w:t>
      </w:r>
      <w:r>
        <w:t xml:space="preserve"> them to</w:t>
      </w:r>
      <w:r w:rsidR="002D01CB">
        <w:t xml:space="preserve"> review and discuss</w:t>
      </w:r>
      <w:r w:rsidR="00E72F30">
        <w:t>.</w:t>
      </w:r>
      <w:r w:rsidR="00F63F22">
        <w:t xml:space="preserve"> The handouts were inspired by a step-by-step UDL lesson design planner (</w:t>
      </w:r>
      <w:r w:rsidR="00557742">
        <w:t>Posey, n.d.</w:t>
      </w:r>
      <w:r w:rsidR="00F63F22">
        <w:t>).</w:t>
      </w:r>
      <w:r w:rsidR="00E72F30">
        <w:t xml:space="preserve"> </w:t>
      </w:r>
      <w:r>
        <w:t>Following the scenario description and instructional materials, notetaking areas are provided in a five-step organization</w:t>
      </w:r>
      <w:r w:rsidR="00CB5A54">
        <w:t>:</w:t>
      </w:r>
    </w:p>
    <w:p w14:paraId="07C632D3" w14:textId="361D41F2" w:rsidR="00CB5A54" w:rsidRDefault="00CB5A54" w:rsidP="00E23FC5">
      <w:pPr>
        <w:pStyle w:val="ListParagraph"/>
        <w:numPr>
          <w:ilvl w:val="0"/>
          <w:numId w:val="40"/>
        </w:numPr>
        <w:ind w:left="360" w:hanging="288"/>
      </w:pPr>
      <w:r>
        <w:t>Discuss the key outcomes.</w:t>
      </w:r>
    </w:p>
    <w:p w14:paraId="29402AC9" w14:textId="157A607F" w:rsidR="00CB5A54" w:rsidRDefault="00CB5A54" w:rsidP="00E23FC5">
      <w:pPr>
        <w:pStyle w:val="ListParagraph"/>
        <w:numPr>
          <w:ilvl w:val="0"/>
          <w:numId w:val="40"/>
        </w:numPr>
        <w:ind w:left="360" w:hanging="288"/>
      </w:pPr>
      <w:r>
        <w:t>Consider differing learner needs.</w:t>
      </w:r>
    </w:p>
    <w:p w14:paraId="0EAC5A03" w14:textId="09BEBE44" w:rsidR="00CB5A54" w:rsidRDefault="00CB5A54" w:rsidP="00E23FC5">
      <w:pPr>
        <w:pStyle w:val="ListParagraph"/>
        <w:numPr>
          <w:ilvl w:val="0"/>
          <w:numId w:val="40"/>
        </w:numPr>
        <w:ind w:left="360" w:hanging="288"/>
      </w:pPr>
      <w:r>
        <w:t>Ensure access/accessibility.</w:t>
      </w:r>
    </w:p>
    <w:p w14:paraId="7E0A59BD" w14:textId="2EDA8935" w:rsidR="00CB5A54" w:rsidRDefault="00CB5A54" w:rsidP="00E23FC5">
      <w:pPr>
        <w:pStyle w:val="ListParagraph"/>
        <w:numPr>
          <w:ilvl w:val="0"/>
          <w:numId w:val="40"/>
        </w:numPr>
        <w:ind w:left="360" w:hanging="288"/>
      </w:pPr>
      <w:r>
        <w:t>Build learner expertise.</w:t>
      </w:r>
    </w:p>
    <w:p w14:paraId="5B91EC4B" w14:textId="17FFECA8" w:rsidR="00CB5A54" w:rsidRDefault="00CB5A54" w:rsidP="00E23FC5">
      <w:pPr>
        <w:pStyle w:val="ListParagraph"/>
        <w:numPr>
          <w:ilvl w:val="0"/>
          <w:numId w:val="40"/>
        </w:numPr>
        <w:ind w:left="360" w:hanging="288"/>
      </w:pPr>
      <w:r>
        <w:t>Optimize internalization.</w:t>
      </w:r>
    </w:p>
    <w:p w14:paraId="3467EC8A" w14:textId="2168104B" w:rsidR="00664216" w:rsidRDefault="00664216" w:rsidP="007827E3">
      <w:r>
        <w:t xml:space="preserve">The steps start with consideration of </w:t>
      </w:r>
      <w:r w:rsidR="005A1740">
        <w:t>lesson</w:t>
      </w:r>
      <w:r>
        <w:t xml:space="preserve"> goals and the diversity of anticipated learner needs. Then, students consider applications of UDL at each level of the framework, beginning with the Access level</w:t>
      </w:r>
      <w:r w:rsidR="00CB5A54">
        <w:t xml:space="preserve"> (Step 3)</w:t>
      </w:r>
      <w:r>
        <w:t>, then the Build level</w:t>
      </w:r>
      <w:r w:rsidR="00CB5A54">
        <w:t xml:space="preserve"> (Step 4)</w:t>
      </w:r>
      <w:r>
        <w:t>, and finally, the Internalize level</w:t>
      </w:r>
      <w:r w:rsidR="00CB5A54">
        <w:t xml:space="preserve"> (Step 5)</w:t>
      </w:r>
      <w:r>
        <w:t>. E</w:t>
      </w:r>
      <w:r w:rsidR="00E72F30">
        <w:t xml:space="preserve">ach step contains </w:t>
      </w:r>
      <w:r w:rsidR="00685259">
        <w:t>questions</w:t>
      </w:r>
      <w:r w:rsidR="00E72F30">
        <w:t xml:space="preserve"> for </w:t>
      </w:r>
      <w:r>
        <w:t>initiating or deepening the discussion</w:t>
      </w:r>
      <w:r w:rsidR="00E72F30">
        <w:t xml:space="preserve">. </w:t>
      </w:r>
    </w:p>
    <w:p w14:paraId="417600AA" w14:textId="7CBD8A28" w:rsidR="002D01CB" w:rsidRDefault="00E72F30" w:rsidP="0040359E">
      <w:pPr>
        <w:spacing w:after="240"/>
      </w:pPr>
      <w:r>
        <w:t>The steps and associated discussion prompts are</w:t>
      </w:r>
      <w:r w:rsidR="00664216">
        <w:t xml:space="preserve"> as follows</w:t>
      </w:r>
      <w:r w:rsidR="00CB5A54">
        <w:t xml:space="preserve"> (also found on </w:t>
      </w:r>
      <w:r w:rsidR="00CB5A54" w:rsidRPr="00333CCD">
        <w:rPr>
          <w:rFonts w:cs="Calibri"/>
          <w:color w:val="000000"/>
        </w:rPr>
        <w:t>pp. 4-</w:t>
      </w:r>
      <w:r w:rsidR="00522E41">
        <w:rPr>
          <w:rFonts w:cs="Calibri"/>
          <w:color w:val="000000"/>
        </w:rPr>
        <w:t>9</w:t>
      </w:r>
      <w:r w:rsidR="00CB5A54">
        <w:t xml:space="preserve"> in the Student Handout)</w:t>
      </w:r>
      <w:r w:rsidR="00664216">
        <w:t>:</w:t>
      </w:r>
      <w:r>
        <w:t xml:space="preserve"> </w:t>
      </w:r>
    </w:p>
    <w:p w14:paraId="4DCAFBF7" w14:textId="7EB48E3D" w:rsidR="00E72F30" w:rsidRDefault="00E72F30" w:rsidP="00E23FC5">
      <w:pPr>
        <w:pStyle w:val="ListParagraph"/>
        <w:numPr>
          <w:ilvl w:val="0"/>
          <w:numId w:val="26"/>
        </w:numPr>
        <w:spacing w:before="0"/>
        <w:ind w:left="360" w:hanging="288"/>
      </w:pPr>
      <w:r>
        <w:t>Discuss the key outcomes</w:t>
      </w:r>
      <w:r w:rsidR="00CB5A54">
        <w:t>:</w:t>
      </w:r>
    </w:p>
    <w:p w14:paraId="0DF568AF" w14:textId="207210D2" w:rsidR="00E72F30" w:rsidRDefault="00E72F30" w:rsidP="00E23FC5">
      <w:pPr>
        <w:pStyle w:val="ListParagraph"/>
        <w:numPr>
          <w:ilvl w:val="1"/>
          <w:numId w:val="27"/>
        </w:numPr>
        <w:ind w:left="576" w:hanging="216"/>
      </w:pPr>
      <w:r>
        <w:t>What are the main goals of this instruction/training?</w:t>
      </w:r>
    </w:p>
    <w:p w14:paraId="52FC1504" w14:textId="29461387" w:rsidR="00E72F30" w:rsidRDefault="00E72F30" w:rsidP="00E23FC5">
      <w:pPr>
        <w:pStyle w:val="ListParagraph"/>
        <w:numPr>
          <w:ilvl w:val="1"/>
          <w:numId w:val="27"/>
        </w:numPr>
        <w:ind w:left="576" w:hanging="216"/>
      </w:pPr>
      <w:r>
        <w:t>What aspects of these goals are required for all learners?</w:t>
      </w:r>
    </w:p>
    <w:p w14:paraId="0067F717" w14:textId="482E20FC" w:rsidR="00E72F30" w:rsidRDefault="00E72F30" w:rsidP="00E23FC5">
      <w:pPr>
        <w:pStyle w:val="ListParagraph"/>
        <w:numPr>
          <w:ilvl w:val="1"/>
          <w:numId w:val="27"/>
        </w:numPr>
        <w:ind w:left="576" w:hanging="216"/>
      </w:pPr>
      <w:r>
        <w:t>What aspects of these goals can potentially vary in options for practice/demonstration of understanding/skill?</w:t>
      </w:r>
    </w:p>
    <w:p w14:paraId="4C25F0A0" w14:textId="74D56203" w:rsidR="00E72F30" w:rsidRDefault="00E72F30" w:rsidP="00E23FC5">
      <w:pPr>
        <w:pStyle w:val="ListParagraph"/>
        <w:numPr>
          <w:ilvl w:val="0"/>
          <w:numId w:val="26"/>
        </w:numPr>
        <w:ind w:left="360" w:hanging="288"/>
        <w:contextualSpacing w:val="0"/>
      </w:pPr>
      <w:r>
        <w:t>Consider differing learner needs</w:t>
      </w:r>
      <w:r w:rsidR="00CB5A54">
        <w:t>:</w:t>
      </w:r>
    </w:p>
    <w:p w14:paraId="02F91BBF" w14:textId="3DDEE282" w:rsidR="00E72F30" w:rsidRDefault="00E72F30" w:rsidP="00E23FC5">
      <w:pPr>
        <w:pStyle w:val="ListParagraph"/>
        <w:numPr>
          <w:ilvl w:val="1"/>
          <w:numId w:val="28"/>
        </w:numPr>
        <w:ind w:left="576" w:hanging="216"/>
      </w:pPr>
      <w:r>
        <w:t>Describe the target learners for this instruction/training.</w:t>
      </w:r>
    </w:p>
    <w:p w14:paraId="2AA472DA" w14:textId="0A8AC72C" w:rsidR="00E72F30" w:rsidRDefault="00E72F30" w:rsidP="00E23FC5">
      <w:pPr>
        <w:pStyle w:val="ListParagraph"/>
        <w:numPr>
          <w:ilvl w:val="1"/>
          <w:numId w:val="28"/>
        </w:numPr>
        <w:ind w:left="576" w:hanging="216"/>
      </w:pPr>
      <w:r>
        <w:t>In what ways might this group of learners differ?</w:t>
      </w:r>
    </w:p>
    <w:p w14:paraId="302DDBDA" w14:textId="117AEA5C" w:rsidR="00E72F30" w:rsidRDefault="00E72F30" w:rsidP="00E23FC5">
      <w:pPr>
        <w:pStyle w:val="ListParagraph"/>
        <w:numPr>
          <w:ilvl w:val="1"/>
          <w:numId w:val="28"/>
        </w:numPr>
        <w:ind w:left="576" w:hanging="216"/>
      </w:pPr>
      <w:r>
        <w:t>Are there any potential barriers that learners in this group may encounter that could inhibit their success in this instruction/training?</w:t>
      </w:r>
    </w:p>
    <w:p w14:paraId="337D893D" w14:textId="521BBA8B" w:rsidR="00E72F30" w:rsidRDefault="00E72F30" w:rsidP="00195B5E">
      <w:pPr>
        <w:pStyle w:val="ListParagraph"/>
        <w:numPr>
          <w:ilvl w:val="0"/>
          <w:numId w:val="26"/>
        </w:numPr>
        <w:ind w:left="360" w:hanging="288"/>
        <w:contextualSpacing w:val="0"/>
      </w:pPr>
      <w:r>
        <w:t>Ensure access/accessibility</w:t>
      </w:r>
      <w:r w:rsidR="00CB5A54">
        <w:t>:</w:t>
      </w:r>
    </w:p>
    <w:p w14:paraId="56B5023A" w14:textId="33A80C2A" w:rsidR="00E72F30" w:rsidRDefault="00E72F30" w:rsidP="00195B5E">
      <w:pPr>
        <w:pStyle w:val="ListParagraph"/>
        <w:numPr>
          <w:ilvl w:val="1"/>
          <w:numId w:val="29"/>
        </w:numPr>
        <w:ind w:left="576" w:hanging="216"/>
      </w:pPr>
      <w:r>
        <w:t>Engagement: In what ways can learner choice, autonomy, connection to the target content, and safety be incorporated into the design of the planned instruction/ training?</w:t>
      </w:r>
    </w:p>
    <w:p w14:paraId="50E76CDE" w14:textId="5EAD8398" w:rsidR="00E72F30" w:rsidRDefault="00E72F30" w:rsidP="00195B5E">
      <w:pPr>
        <w:pStyle w:val="ListParagraph"/>
        <w:numPr>
          <w:ilvl w:val="1"/>
          <w:numId w:val="29"/>
        </w:numPr>
        <w:ind w:left="576" w:hanging="216"/>
      </w:pPr>
      <w:r>
        <w:t>Representation: What accessibility considerations should be incorporated into the development of the materials? In what ways could the content be communicated through varied means or enable learners to customize its display?</w:t>
      </w:r>
    </w:p>
    <w:p w14:paraId="419E5667" w14:textId="33C660D1" w:rsidR="00484B24" w:rsidRDefault="00484B24" w:rsidP="00195B5E">
      <w:pPr>
        <w:pStyle w:val="ListParagraph"/>
        <w:numPr>
          <w:ilvl w:val="1"/>
          <w:numId w:val="29"/>
        </w:numPr>
        <w:ind w:left="576" w:hanging="216"/>
      </w:pPr>
      <w:r>
        <w:t>Action &amp; Expression: What aspects of the instruction/training will involve physical action? How can varied methods of response and navigation be supported as part of the design of the instructional activities?</w:t>
      </w:r>
    </w:p>
    <w:p w14:paraId="57DB7A14" w14:textId="2C3E150B" w:rsidR="00E72F30" w:rsidRDefault="00565663" w:rsidP="00195B5E">
      <w:pPr>
        <w:pStyle w:val="ListParagraph"/>
        <w:numPr>
          <w:ilvl w:val="0"/>
          <w:numId w:val="26"/>
        </w:numPr>
        <w:ind w:left="360" w:hanging="288"/>
        <w:contextualSpacing w:val="0"/>
      </w:pPr>
      <w:r>
        <w:t>Build learner expertise</w:t>
      </w:r>
      <w:r w:rsidR="00CB5A54">
        <w:t>:</w:t>
      </w:r>
    </w:p>
    <w:p w14:paraId="73852020" w14:textId="53F9BF47" w:rsidR="00565663" w:rsidRDefault="00565663" w:rsidP="00195B5E">
      <w:pPr>
        <w:pStyle w:val="ListParagraph"/>
        <w:numPr>
          <w:ilvl w:val="1"/>
          <w:numId w:val="30"/>
        </w:numPr>
        <w:spacing w:before="0"/>
        <w:ind w:left="576" w:hanging="216"/>
        <w:contextualSpacing w:val="0"/>
      </w:pPr>
      <w:r>
        <w:t>Engagement: In what ways could the instruction/training support the sustaining of student effort and persistence (such as connecting the target content to their interests/goals, providing appropriate challenge/difficulty, social learning, formative feedback, etc.)?</w:t>
      </w:r>
    </w:p>
    <w:p w14:paraId="2F2BF670" w14:textId="478153EF" w:rsidR="00565663" w:rsidRDefault="00565663" w:rsidP="00195B5E">
      <w:pPr>
        <w:pStyle w:val="ListParagraph"/>
        <w:numPr>
          <w:ilvl w:val="1"/>
          <w:numId w:val="30"/>
        </w:numPr>
        <w:spacing w:before="0"/>
        <w:ind w:left="576" w:hanging="216"/>
        <w:contextualSpacing w:val="0"/>
      </w:pPr>
      <w:r>
        <w:t>Representation: How could language be planned for and supported in the instruction/training (such as specific vocabulary/notations/symbols, English proficiency, varied means of representation, etc.)?</w:t>
      </w:r>
    </w:p>
    <w:p w14:paraId="477DC081" w14:textId="5A84D058" w:rsidR="00565663" w:rsidRDefault="00565663" w:rsidP="00195B5E">
      <w:pPr>
        <w:pStyle w:val="ListParagraph"/>
        <w:numPr>
          <w:ilvl w:val="1"/>
          <w:numId w:val="30"/>
        </w:numPr>
        <w:spacing w:before="0"/>
        <w:ind w:left="576" w:hanging="216"/>
        <w:contextualSpacing w:val="0"/>
      </w:pPr>
      <w:r>
        <w:t xml:space="preserve">Action &amp; Expression: In what ways might assessment (formative, summative) be varied </w:t>
      </w:r>
      <w:proofErr w:type="gramStart"/>
      <w:r>
        <w:t xml:space="preserve">through </w:t>
      </w:r>
      <w:r w:rsidR="00C10B65">
        <w:t xml:space="preserve">the </w:t>
      </w:r>
      <w:r>
        <w:t>use of</w:t>
      </w:r>
      <w:proofErr w:type="gramEnd"/>
      <w:r>
        <w:t xml:space="preserve"> different media, formats, scaffolding, tools, etc.?</w:t>
      </w:r>
    </w:p>
    <w:p w14:paraId="468AF81C" w14:textId="333E53D9" w:rsidR="00565663" w:rsidRDefault="00565663" w:rsidP="00195B5E">
      <w:pPr>
        <w:pStyle w:val="ListParagraph"/>
        <w:numPr>
          <w:ilvl w:val="0"/>
          <w:numId w:val="26"/>
        </w:numPr>
        <w:ind w:left="360" w:hanging="288"/>
        <w:contextualSpacing w:val="0"/>
      </w:pPr>
      <w:r>
        <w:t>Optimize internalization.</w:t>
      </w:r>
    </w:p>
    <w:p w14:paraId="792386DE" w14:textId="7996C1DE" w:rsidR="001728E5" w:rsidRDefault="001728E5" w:rsidP="00195B5E">
      <w:pPr>
        <w:pStyle w:val="ListParagraph"/>
        <w:numPr>
          <w:ilvl w:val="1"/>
          <w:numId w:val="31"/>
        </w:numPr>
        <w:spacing w:before="0"/>
        <w:ind w:left="576" w:hanging="216"/>
        <w:contextualSpacing w:val="0"/>
      </w:pPr>
      <w:r>
        <w:t>Engagement: In what ways could the instruction/training support learner empowerment, motivation, positive classroom climate, self-assessment/self-reflection, and self-direction?</w:t>
      </w:r>
    </w:p>
    <w:p w14:paraId="2798502B" w14:textId="41D3F715" w:rsidR="001728E5" w:rsidRDefault="001728E5" w:rsidP="00195B5E">
      <w:pPr>
        <w:pStyle w:val="ListParagraph"/>
        <w:numPr>
          <w:ilvl w:val="1"/>
          <w:numId w:val="31"/>
        </w:numPr>
        <w:spacing w:before="0"/>
        <w:ind w:left="576" w:hanging="216"/>
        <w:contextualSpacing w:val="0"/>
      </w:pPr>
      <w:r>
        <w:t xml:space="preserve">Representation: How could the instruction/training connect target content with learner background knowledge/prior experience? How could information processing be supported in the design (e.g., identifying </w:t>
      </w:r>
      <w:r>
        <w:lastRenderedPageBreak/>
        <w:t>patterns/relationships, visualization, manipulations, multi-sensory, training transfer/generalization, etc.)?</w:t>
      </w:r>
    </w:p>
    <w:p w14:paraId="7BBAA7CF" w14:textId="7932384B" w:rsidR="001728E5" w:rsidRDefault="001728E5" w:rsidP="00195B5E">
      <w:pPr>
        <w:pStyle w:val="ListParagraph"/>
        <w:numPr>
          <w:ilvl w:val="1"/>
          <w:numId w:val="31"/>
        </w:numPr>
        <w:spacing w:before="0"/>
        <w:ind w:left="576" w:hanging="216"/>
        <w:contextualSpacing w:val="0"/>
      </w:pPr>
      <w:r>
        <w:t>In what ways could the instruction/training support learner goal-setting and self-monitoring of their learning?</w:t>
      </w:r>
    </w:p>
    <w:p w14:paraId="373F1AB4" w14:textId="1C014BAB" w:rsidR="001728E5" w:rsidRDefault="00BF140E" w:rsidP="001728E5">
      <w:pPr>
        <w:pStyle w:val="Heading4"/>
      </w:pPr>
      <w:r>
        <w:t xml:space="preserve">Discussion </w:t>
      </w:r>
      <w:r w:rsidR="001728E5">
        <w:t>Format Options</w:t>
      </w:r>
    </w:p>
    <w:p w14:paraId="78C0AE9E" w14:textId="37656B45" w:rsidR="00BF140E" w:rsidRDefault="00BF140E" w:rsidP="00BF140E">
      <w:r>
        <w:t>For the discussion, students have the option of choosing to attend a scheduled one-hour synchronous session or to participate asynchronously.</w:t>
      </w:r>
    </w:p>
    <w:p w14:paraId="14B88759" w14:textId="2C822D24" w:rsidR="00874CBB" w:rsidRDefault="00874CBB" w:rsidP="00874CBB">
      <w:pPr>
        <w:pStyle w:val="Heading5"/>
      </w:pPr>
      <w:r>
        <w:t>Synchronous Session</w:t>
      </w:r>
    </w:p>
    <w:p w14:paraId="79D29DEA" w14:textId="0A9A783C" w:rsidR="00D00777" w:rsidRDefault="00D00777" w:rsidP="00874CBB">
      <w:pPr>
        <w:ind w:right="72"/>
      </w:pPr>
      <w:r>
        <w:t xml:space="preserve">The synchronous session option </w:t>
      </w:r>
      <w:r w:rsidR="00F50314">
        <w:t>is about one</w:t>
      </w:r>
      <w:r>
        <w:t xml:space="preserve"> hour in length</w:t>
      </w:r>
      <w:r w:rsidR="00F24A44">
        <w:t xml:space="preserve">. An overview of the </w:t>
      </w:r>
      <w:r>
        <w:t>agenda</w:t>
      </w:r>
      <w:r w:rsidR="00F24A44">
        <w:t xml:space="preserve"> is as follows:</w:t>
      </w:r>
    </w:p>
    <w:p w14:paraId="16CEB350" w14:textId="51DD1A07" w:rsidR="00D00777" w:rsidRDefault="00D00777" w:rsidP="00195B5E">
      <w:pPr>
        <w:pStyle w:val="ListParagraph"/>
        <w:numPr>
          <w:ilvl w:val="0"/>
          <w:numId w:val="32"/>
        </w:numPr>
        <w:ind w:left="288" w:right="72" w:hanging="216"/>
      </w:pPr>
      <w:r>
        <w:t>Welcome (5 min.)</w:t>
      </w:r>
    </w:p>
    <w:p w14:paraId="3571CF73" w14:textId="2A3C620D" w:rsidR="00D00777" w:rsidRDefault="00D00777" w:rsidP="00195B5E">
      <w:pPr>
        <w:pStyle w:val="ListParagraph"/>
        <w:numPr>
          <w:ilvl w:val="0"/>
          <w:numId w:val="32"/>
        </w:numPr>
        <w:ind w:left="288" w:right="72" w:hanging="216"/>
      </w:pPr>
      <w:r>
        <w:t>Explanation of discussion activity (10 min.)</w:t>
      </w:r>
    </w:p>
    <w:p w14:paraId="4ABD5E8B" w14:textId="698A4897" w:rsidR="00D00777" w:rsidRDefault="00D00777" w:rsidP="00195B5E">
      <w:pPr>
        <w:pStyle w:val="ListParagraph"/>
        <w:numPr>
          <w:ilvl w:val="0"/>
          <w:numId w:val="32"/>
        </w:numPr>
        <w:ind w:left="288" w:right="72" w:hanging="216"/>
      </w:pPr>
      <w:r>
        <w:t>Breakout groups (30 min.)</w:t>
      </w:r>
    </w:p>
    <w:p w14:paraId="3046FC58" w14:textId="790FA7B6" w:rsidR="00D00777" w:rsidRDefault="00D00777" w:rsidP="00195B5E">
      <w:pPr>
        <w:pStyle w:val="ListParagraph"/>
        <w:numPr>
          <w:ilvl w:val="1"/>
          <w:numId w:val="32"/>
        </w:numPr>
        <w:ind w:left="504" w:right="72" w:hanging="216"/>
      </w:pPr>
      <w:r>
        <w:t>Scenario discussion (25 min.)</w:t>
      </w:r>
    </w:p>
    <w:p w14:paraId="508F16F0" w14:textId="68A1EFAB" w:rsidR="00D00777" w:rsidRDefault="00D00777" w:rsidP="00195B5E">
      <w:pPr>
        <w:pStyle w:val="ListParagraph"/>
        <w:numPr>
          <w:ilvl w:val="1"/>
          <w:numId w:val="32"/>
        </w:numPr>
        <w:ind w:left="504" w:right="72" w:hanging="216"/>
      </w:pPr>
      <w:r>
        <w:t>Three key takeaways (5 min.)</w:t>
      </w:r>
    </w:p>
    <w:p w14:paraId="5A5D2408" w14:textId="27746B62" w:rsidR="00D00777" w:rsidRDefault="00D00777" w:rsidP="00195B5E">
      <w:pPr>
        <w:pStyle w:val="ListParagraph"/>
        <w:numPr>
          <w:ilvl w:val="0"/>
          <w:numId w:val="32"/>
        </w:numPr>
        <w:ind w:left="288" w:right="72" w:hanging="216"/>
      </w:pPr>
      <w:r>
        <w:t>Whole group share-out (1</w:t>
      </w:r>
      <w:r w:rsidR="00F24A44">
        <w:t>0</w:t>
      </w:r>
      <w:r>
        <w:t xml:space="preserve"> min.)</w:t>
      </w:r>
    </w:p>
    <w:p w14:paraId="5C54BF5D" w14:textId="38485689" w:rsidR="00F24A44" w:rsidRDefault="00F24A44" w:rsidP="00195B5E">
      <w:pPr>
        <w:pStyle w:val="ListParagraph"/>
        <w:numPr>
          <w:ilvl w:val="0"/>
          <w:numId w:val="32"/>
        </w:numPr>
        <w:ind w:left="288" w:right="72" w:hanging="216"/>
      </w:pPr>
      <w:r>
        <w:t>Questions and closing remarks (5 min.)</w:t>
      </w:r>
    </w:p>
    <w:p w14:paraId="20226E1C" w14:textId="05F69250" w:rsidR="00F24A44" w:rsidRDefault="00874CBB" w:rsidP="00874CBB">
      <w:pPr>
        <w:ind w:right="72"/>
      </w:pPr>
      <w:r>
        <w:t xml:space="preserve">After a brief welcome to the session, </w:t>
      </w:r>
      <w:r w:rsidR="00F24A44">
        <w:t>the discussion activity is explained. S</w:t>
      </w:r>
      <w:r>
        <w:t>tudents are</w:t>
      </w:r>
      <w:r w:rsidR="00F24A44">
        <w:t xml:space="preserve"> then</w:t>
      </w:r>
      <w:r>
        <w:t xml:space="preserve"> divided into breakout discussion groups, with about 4-6 students in each group. One student in each group is asked to serve as a group facilitator, and other group members can take on </w:t>
      </w:r>
      <w:r w:rsidR="00CB5A54">
        <w:t xml:space="preserve">the </w:t>
      </w:r>
      <w:r>
        <w:t xml:space="preserve">roles of notetaker, reporter, timekeeper, and idea contributor. Each group is provided </w:t>
      </w:r>
      <w:r w:rsidR="00CB5A54">
        <w:t>an</w:t>
      </w:r>
      <w:r w:rsidR="00F24A44">
        <w:t xml:space="preserve"> editable access link to </w:t>
      </w:r>
      <w:r w:rsidR="00D00777">
        <w:t xml:space="preserve">one of </w:t>
      </w:r>
      <w:r w:rsidR="00F24A44">
        <w:t>the</w:t>
      </w:r>
      <w:r w:rsidR="00D00777">
        <w:t xml:space="preserve"> </w:t>
      </w:r>
      <w:r w:rsidR="00F63F22">
        <w:t>scenarios</w:t>
      </w:r>
      <w:r>
        <w:t xml:space="preserve"> </w:t>
      </w:r>
      <w:r w:rsidR="00CB5A54">
        <w:t xml:space="preserve">to take </w:t>
      </w:r>
      <w:r>
        <w:t>note</w:t>
      </w:r>
      <w:r w:rsidR="00CB5A54">
        <w:t xml:space="preserve"> on the</w:t>
      </w:r>
      <w:r>
        <w:t xml:space="preserve"> handout</w:t>
      </w:r>
      <w:r w:rsidR="00CB5A54">
        <w:t xml:space="preserve"> (</w:t>
      </w:r>
      <w:r w:rsidR="00CB5A54" w:rsidRPr="00333CCD">
        <w:rPr>
          <w:rFonts w:cs="Calibri"/>
          <w:color w:val="000000"/>
        </w:rPr>
        <w:t>pp. 4-</w:t>
      </w:r>
      <w:r w:rsidR="00522E41">
        <w:rPr>
          <w:rFonts w:cs="Calibri"/>
          <w:color w:val="000000"/>
        </w:rPr>
        <w:t>9</w:t>
      </w:r>
      <w:r w:rsidR="00CB5A54">
        <w:t xml:space="preserve"> in the Student Handout)</w:t>
      </w:r>
      <w:r w:rsidR="00F63F22">
        <w:t>.</w:t>
      </w:r>
      <w:r w:rsidR="00F24A44">
        <w:t xml:space="preserve"> </w:t>
      </w:r>
      <w:r w:rsidR="00F63F22">
        <w:t xml:space="preserve">Upon joining </w:t>
      </w:r>
      <w:r w:rsidR="00F24A44">
        <w:t>their breakouts, they record their names and roles in the spaces provided at the top of the handout.</w:t>
      </w:r>
    </w:p>
    <w:p w14:paraId="1D5F43F5" w14:textId="5F604B21" w:rsidR="00F50314" w:rsidRDefault="00D00777" w:rsidP="00874CBB">
      <w:pPr>
        <w:ind w:right="72"/>
        <w:rPr>
          <w:iCs/>
          <w:color w:val="000000"/>
        </w:rPr>
      </w:pPr>
      <w:r>
        <w:t>The extent to which students can delve into each of the five steps can be varied, as needed to meet student needs and time availability. In the implementation of this module, students were provided 25 minutes in the breakout portion in which they were instructed to c</w:t>
      </w:r>
      <w:r>
        <w:rPr>
          <w:iCs/>
          <w:color w:val="000000"/>
        </w:rPr>
        <w:t xml:space="preserve">omplete Steps 1 and 2 as a group and then to discuss one or more prompts within Steps 3, 4, </w:t>
      </w:r>
      <w:r w:rsidR="00F63F22">
        <w:rPr>
          <w:iCs/>
          <w:color w:val="000000"/>
        </w:rPr>
        <w:t xml:space="preserve">and </w:t>
      </w:r>
      <w:r>
        <w:rPr>
          <w:iCs/>
          <w:color w:val="000000"/>
        </w:rPr>
        <w:t>5 for the remaining time.</w:t>
      </w:r>
      <w:r w:rsidR="00F50314">
        <w:rPr>
          <w:iCs/>
          <w:color w:val="000000"/>
        </w:rPr>
        <w:t xml:space="preserve"> Instructors can circulate </w:t>
      </w:r>
      <w:r w:rsidR="007A674B">
        <w:rPr>
          <w:iCs/>
          <w:color w:val="000000"/>
        </w:rPr>
        <w:t>within</w:t>
      </w:r>
      <w:r w:rsidR="00F50314">
        <w:rPr>
          <w:iCs/>
          <w:color w:val="000000"/>
        </w:rPr>
        <w:t xml:space="preserve"> the breakout groups during this time, as well as check in on groups via their cloud-stored notetaking sheets.</w:t>
      </w:r>
    </w:p>
    <w:p w14:paraId="0C0CEF49" w14:textId="511FEE1D" w:rsidR="00874CBB" w:rsidRDefault="00D00777" w:rsidP="00874CBB">
      <w:pPr>
        <w:ind w:right="72"/>
      </w:pPr>
      <w:r>
        <w:rPr>
          <w:iCs/>
          <w:color w:val="000000"/>
        </w:rPr>
        <w:t xml:space="preserve">Before closing the breakout rooms, groups </w:t>
      </w:r>
      <w:r w:rsidR="00F50314">
        <w:rPr>
          <w:iCs/>
          <w:color w:val="000000"/>
        </w:rPr>
        <w:t>are</w:t>
      </w:r>
      <w:r>
        <w:rPr>
          <w:iCs/>
          <w:color w:val="000000"/>
        </w:rPr>
        <w:t xml:space="preserve"> provided five minutes </w:t>
      </w:r>
      <w:r w:rsidR="00F24A44">
        <w:rPr>
          <w:iCs/>
          <w:color w:val="000000"/>
        </w:rPr>
        <w:t xml:space="preserve">to </w:t>
      </w:r>
      <w:r w:rsidRPr="0041461F">
        <w:t xml:space="preserve">identify </w:t>
      </w:r>
      <w:r w:rsidRPr="00D00777">
        <w:rPr>
          <w:bCs/>
        </w:rPr>
        <w:t>three key takeaway</w:t>
      </w:r>
      <w:r w:rsidR="00F50314">
        <w:rPr>
          <w:bCs/>
        </w:rPr>
        <w:t xml:space="preserve">s. Students are then brought back to the whole group for a share-out portion of about 10 minutes. Each group is provided a few minutes to report highlights from their breakout time conversation as articulated through their key takeaways. The </w:t>
      </w:r>
      <w:r w:rsidR="007A674B">
        <w:rPr>
          <w:bCs/>
        </w:rPr>
        <w:t xml:space="preserve">synchronous </w:t>
      </w:r>
      <w:r w:rsidR="00F50314">
        <w:rPr>
          <w:bCs/>
        </w:rPr>
        <w:t>session is wrapped up with time for questions and final remarks from the instructor.</w:t>
      </w:r>
    </w:p>
    <w:p w14:paraId="71E8D3A9" w14:textId="4E8B19CA" w:rsidR="00874CBB" w:rsidRDefault="00F50314" w:rsidP="00F50314">
      <w:pPr>
        <w:pStyle w:val="Heading5"/>
      </w:pPr>
      <w:r>
        <w:t>Asynchronous Forum</w:t>
      </w:r>
    </w:p>
    <w:p w14:paraId="3A0BB208" w14:textId="08E176A5" w:rsidR="0021282E" w:rsidRDefault="00F50314" w:rsidP="00A75BF0">
      <w:r>
        <w:t xml:space="preserve">In the asynchronous format, students </w:t>
      </w:r>
      <w:r w:rsidRPr="00F50314">
        <w:t xml:space="preserve">consider </w:t>
      </w:r>
      <w:r>
        <w:t>one of the</w:t>
      </w:r>
      <w:r w:rsidRPr="00F50314">
        <w:t xml:space="preserve"> provided scenario</w:t>
      </w:r>
      <w:r>
        <w:t>s</w:t>
      </w:r>
      <w:r w:rsidRPr="00F50314">
        <w:t>, complete an initial posting to the associated Discussion Board forum</w:t>
      </w:r>
      <w:r w:rsidR="007A674B">
        <w:t xml:space="preserve"> in the LMS (in this case, Blackboard)</w:t>
      </w:r>
      <w:r w:rsidRPr="00F50314">
        <w:t>, and then complete at least two reply postings as follow-up to others.</w:t>
      </w:r>
      <w:r>
        <w:t xml:space="preserve"> In the individual</w:t>
      </w:r>
      <w:r w:rsidR="007A674B">
        <w:t>,</w:t>
      </w:r>
      <w:r>
        <w:t xml:space="preserve"> initial post, students are asked to </w:t>
      </w:r>
      <w:r w:rsidRPr="00F50314">
        <w:t xml:space="preserve">summarize </w:t>
      </w:r>
      <w:r>
        <w:t>their</w:t>
      </w:r>
      <w:r w:rsidRPr="00F50314">
        <w:t xml:space="preserve"> thoughts</w:t>
      </w:r>
      <w:r w:rsidR="007A674B">
        <w:t xml:space="preserve"> </w:t>
      </w:r>
      <w:r w:rsidR="007A674B" w:rsidRPr="00F50314">
        <w:t xml:space="preserve">(about </w:t>
      </w:r>
      <w:r w:rsidR="007A674B">
        <w:t>the length of a</w:t>
      </w:r>
      <w:r w:rsidR="007A674B" w:rsidRPr="00F50314">
        <w:t xml:space="preserve"> paragraph)</w:t>
      </w:r>
      <w:r w:rsidR="007A674B">
        <w:t xml:space="preserve"> </w:t>
      </w:r>
      <w:r w:rsidRPr="00F50314">
        <w:t>relating to Steps 1 and 2 and describe two ideas in relation to any of the areas within Steps 3, 4, and 5.</w:t>
      </w:r>
      <w:r>
        <w:t xml:space="preserve"> </w:t>
      </w:r>
      <w:r w:rsidRPr="00F50314">
        <w:t xml:space="preserve">In </w:t>
      </w:r>
      <w:r w:rsidR="007A674B">
        <w:t>the two</w:t>
      </w:r>
      <w:r w:rsidRPr="00F50314">
        <w:t xml:space="preserve"> reply postings, </w:t>
      </w:r>
      <w:r>
        <w:t>the</w:t>
      </w:r>
      <w:r w:rsidR="007A674B">
        <w:t xml:space="preserve"> students</w:t>
      </w:r>
      <w:r>
        <w:t xml:space="preserve"> are encouraged</w:t>
      </w:r>
      <w:r w:rsidRPr="00F50314">
        <w:t xml:space="preserve"> to extend, compare, contrast, or offer resources </w:t>
      </w:r>
      <w:r w:rsidR="0073623A">
        <w:t>related</w:t>
      </w:r>
      <w:r w:rsidRPr="00F50314">
        <w:t xml:space="preserve"> to </w:t>
      </w:r>
      <w:r w:rsidR="007A674B">
        <w:t>the presented</w:t>
      </w:r>
      <w:r w:rsidRPr="00F50314">
        <w:t xml:space="preserve"> ideas</w:t>
      </w:r>
      <w:r w:rsidR="007A674B">
        <w:t xml:space="preserve"> of their classmates</w:t>
      </w:r>
      <w:r w:rsidRPr="00F50314">
        <w:t>.</w:t>
      </w:r>
      <w:r>
        <w:t xml:space="preserve"> The asynchronous discussion is open and active throughout the first week of the module.</w:t>
      </w:r>
    </w:p>
    <w:p w14:paraId="0A6F9F92" w14:textId="7880FB16" w:rsidR="00790DE3" w:rsidRDefault="005A1740" w:rsidP="00790DE3">
      <w:pPr>
        <w:pStyle w:val="Heading4"/>
      </w:pPr>
      <w:r>
        <w:t>Discussion Rubric</w:t>
      </w:r>
    </w:p>
    <w:p w14:paraId="072D7102" w14:textId="072E6AEF" w:rsidR="005A1740" w:rsidRDefault="005A1740" w:rsidP="007822CB">
      <w:pPr>
        <w:spacing w:after="240"/>
      </w:pPr>
      <w:r>
        <w:t>A rubric is used to score student participation in the selected discussion format, based on 15 points as follows:</w:t>
      </w:r>
    </w:p>
    <w:p w14:paraId="7E5BC41F" w14:textId="61874523" w:rsidR="005A1740" w:rsidRDefault="005A1740" w:rsidP="00195B5E">
      <w:pPr>
        <w:pStyle w:val="ListParagraph"/>
        <w:numPr>
          <w:ilvl w:val="0"/>
          <w:numId w:val="34"/>
        </w:numPr>
        <w:spacing w:before="0"/>
        <w:ind w:left="288" w:hanging="216"/>
      </w:pPr>
      <w:r>
        <w:t>15 points</w:t>
      </w:r>
      <w:r w:rsidR="007822CB">
        <w:t>:</w:t>
      </w:r>
    </w:p>
    <w:p w14:paraId="4672E35B" w14:textId="7E78B644" w:rsidR="005A1740" w:rsidRDefault="005A1740" w:rsidP="00195B5E">
      <w:pPr>
        <w:pStyle w:val="ListParagraph"/>
        <w:numPr>
          <w:ilvl w:val="1"/>
          <w:numId w:val="34"/>
        </w:numPr>
        <w:ind w:left="504" w:hanging="216"/>
      </w:pPr>
      <w:r>
        <w:t>Option A: Synchronous – Fully participated in the scenario breakout activity.</w:t>
      </w:r>
    </w:p>
    <w:p w14:paraId="77F53E0B" w14:textId="3EE87C4F" w:rsidR="005A1740" w:rsidRDefault="005A1740" w:rsidP="00195B5E">
      <w:pPr>
        <w:pStyle w:val="ListParagraph"/>
        <w:numPr>
          <w:ilvl w:val="1"/>
          <w:numId w:val="34"/>
        </w:numPr>
        <w:ind w:left="504" w:hanging="216"/>
      </w:pPr>
      <w:r>
        <w:t>Option B: Asynchronous – Fully completed three postings</w:t>
      </w:r>
      <w:r w:rsidR="007A674B">
        <w:t xml:space="preserve"> (one initial and two replies)</w:t>
      </w:r>
      <w:r>
        <w:t xml:space="preserve"> relating to the scenario activity.</w:t>
      </w:r>
    </w:p>
    <w:p w14:paraId="6265077C" w14:textId="1D744940" w:rsidR="005A1740" w:rsidRDefault="005A1740" w:rsidP="00195B5E">
      <w:pPr>
        <w:pStyle w:val="ListParagraph"/>
        <w:numPr>
          <w:ilvl w:val="0"/>
          <w:numId w:val="34"/>
        </w:numPr>
        <w:ind w:left="288" w:hanging="216"/>
      </w:pPr>
      <w:r>
        <w:t>8 points</w:t>
      </w:r>
      <w:r w:rsidR="007822CB">
        <w:t>:</w:t>
      </w:r>
    </w:p>
    <w:p w14:paraId="1CB6E4E1" w14:textId="18860DE8" w:rsidR="005A1740" w:rsidRDefault="005A1740" w:rsidP="00195B5E">
      <w:pPr>
        <w:pStyle w:val="ListParagraph"/>
        <w:numPr>
          <w:ilvl w:val="1"/>
          <w:numId w:val="34"/>
        </w:numPr>
        <w:ind w:left="504" w:hanging="216"/>
      </w:pPr>
      <w:r>
        <w:t>Option A: Synchronous – Partially participated in the scenario breakout activity.</w:t>
      </w:r>
    </w:p>
    <w:p w14:paraId="69D046B5" w14:textId="286EC29C" w:rsidR="005A1740" w:rsidRDefault="005A1740" w:rsidP="00195B5E">
      <w:pPr>
        <w:pStyle w:val="ListParagraph"/>
        <w:numPr>
          <w:ilvl w:val="1"/>
          <w:numId w:val="34"/>
        </w:numPr>
        <w:ind w:left="504" w:hanging="216"/>
      </w:pPr>
      <w:r>
        <w:t>Option B: Asynchronous – Partially completed the expected three postings relating to the scenario activity.</w:t>
      </w:r>
    </w:p>
    <w:p w14:paraId="3C2CB197" w14:textId="112AE78E" w:rsidR="005A1740" w:rsidRDefault="005A1740" w:rsidP="00195B5E">
      <w:pPr>
        <w:pStyle w:val="ListParagraph"/>
        <w:numPr>
          <w:ilvl w:val="0"/>
          <w:numId w:val="34"/>
        </w:numPr>
        <w:ind w:left="288" w:hanging="216"/>
      </w:pPr>
      <w:r>
        <w:t>0 points</w:t>
      </w:r>
      <w:r w:rsidR="007822CB">
        <w:t>:</w:t>
      </w:r>
    </w:p>
    <w:p w14:paraId="4EBFE664" w14:textId="232BF7CD" w:rsidR="00724659" w:rsidRDefault="005A1740" w:rsidP="00E245B6">
      <w:pPr>
        <w:pStyle w:val="ListParagraph"/>
        <w:numPr>
          <w:ilvl w:val="1"/>
          <w:numId w:val="34"/>
        </w:numPr>
        <w:ind w:left="504" w:hanging="216"/>
      </w:pPr>
      <w:r>
        <w:t>Did not participate in either discussion format option.</w:t>
      </w:r>
    </w:p>
    <w:p w14:paraId="68CE3A6D" w14:textId="77777777" w:rsidR="00724659" w:rsidRDefault="00724659">
      <w:pPr>
        <w:spacing w:before="0"/>
      </w:pPr>
      <w:r>
        <w:br w:type="page"/>
      </w:r>
    </w:p>
    <w:p w14:paraId="51AFED4C" w14:textId="2FE50D2A" w:rsidR="005A1740" w:rsidRDefault="0073623A" w:rsidP="00195B5E">
      <w:pPr>
        <w:pStyle w:val="Heading3"/>
      </w:pPr>
      <w:r>
        <w:lastRenderedPageBreak/>
        <w:t>“</w:t>
      </w:r>
      <w:r w:rsidR="005A1740" w:rsidRPr="006831E1">
        <w:t>Accessibility</w:t>
      </w:r>
      <w:r w:rsidR="005A1740" w:rsidRPr="00AF386A">
        <w:t xml:space="preserve"> Checks</w:t>
      </w:r>
      <w:r w:rsidRPr="00AF386A">
        <w:t>”</w:t>
      </w:r>
      <w:r w:rsidR="005A1740" w:rsidRPr="00AF386A">
        <w:t xml:space="preserve"> Activity</w:t>
      </w:r>
    </w:p>
    <w:p w14:paraId="78FA2F8F" w14:textId="295C1EBB" w:rsidR="009150F6" w:rsidRDefault="009150F6" w:rsidP="009150F6">
      <w:r w:rsidRPr="009150F6">
        <w:t>The National Center on Accessible Educational Materials (</w:t>
      </w:r>
      <w:r w:rsidR="00C854FF">
        <w:t xml:space="preserve">AEM; </w:t>
      </w:r>
      <w:r w:rsidR="00AD528B">
        <w:t>CAST</w:t>
      </w:r>
      <w:r w:rsidR="00DF0625">
        <w:t xml:space="preserve">, </w:t>
      </w:r>
      <w:r w:rsidR="00AD528B">
        <w:t>n.d.a</w:t>
      </w:r>
      <w:r w:rsidRPr="009150F6">
        <w:t xml:space="preserve">) </w:t>
      </w:r>
      <w:r>
        <w:t xml:space="preserve">is a </w:t>
      </w:r>
      <w:r w:rsidRPr="009150F6">
        <w:t xml:space="preserve">resource for expertise on creating and using accessible educational materials and technologies that </w:t>
      </w:r>
      <w:r w:rsidR="0073623A">
        <w:t>support</w:t>
      </w:r>
      <w:r w:rsidRPr="009150F6">
        <w:t xml:space="preserve"> learners with varied disabilities. The AEM Center is also now part of CAST</w:t>
      </w:r>
      <w:r w:rsidR="00A84ADE">
        <w:t xml:space="preserve"> (n.d.a)</w:t>
      </w:r>
      <w:r w:rsidRPr="009150F6">
        <w:t>, the organization for the UDL guidelines. In th</w:t>
      </w:r>
      <w:r>
        <w:t xml:space="preserve">e </w:t>
      </w:r>
      <w:r w:rsidR="0073623A">
        <w:t>“</w:t>
      </w:r>
      <w:r>
        <w:t>Accessibility Checks</w:t>
      </w:r>
      <w:r w:rsidR="0073623A">
        <w:t>”</w:t>
      </w:r>
      <w:r w:rsidRPr="009150F6">
        <w:t xml:space="preserve"> activity</w:t>
      </w:r>
      <w:r w:rsidR="00C854FF">
        <w:t xml:space="preserve"> (</w:t>
      </w:r>
      <w:r w:rsidR="00C854FF" w:rsidRPr="00333CCD">
        <w:rPr>
          <w:rFonts w:cs="Calibri"/>
          <w:color w:val="000000"/>
        </w:rPr>
        <w:t xml:space="preserve">p. </w:t>
      </w:r>
      <w:r w:rsidR="00522E41">
        <w:rPr>
          <w:rFonts w:cs="Calibri"/>
          <w:color w:val="000000"/>
        </w:rPr>
        <w:t>10</w:t>
      </w:r>
      <w:r w:rsidR="00C854FF">
        <w:t xml:space="preserve"> in the Student Handout)</w:t>
      </w:r>
      <w:r w:rsidRPr="009150F6">
        <w:t xml:space="preserve">, </w:t>
      </w:r>
      <w:r>
        <w:t>students</w:t>
      </w:r>
      <w:r w:rsidRPr="009150F6">
        <w:t xml:space="preserve"> become familiar with the AEM Center, learn about how to check online learning materials for common accessibility considerations, and practice applying some accessibility </w:t>
      </w:r>
      <w:r w:rsidR="001F7783">
        <w:t>techniques</w:t>
      </w:r>
      <w:r w:rsidRPr="009150F6">
        <w:t xml:space="preserve"> on a digital document.</w:t>
      </w:r>
      <w:r>
        <w:t xml:space="preserve"> </w:t>
      </w:r>
    </w:p>
    <w:p w14:paraId="319E94CE" w14:textId="63EDF8C3" w:rsidR="009150F6" w:rsidRDefault="009150F6" w:rsidP="009150F6">
      <w:r>
        <w:t xml:space="preserve">The activity is designed to be exploratory and estimated at one to two hours of </w:t>
      </w:r>
      <w:r w:rsidR="00C854FF">
        <w:t xml:space="preserve">work on </w:t>
      </w:r>
      <w:r w:rsidR="00C854FF" w:rsidRPr="00333CCD">
        <w:rPr>
          <w:rFonts w:cs="Calibri"/>
          <w:color w:val="000000"/>
        </w:rPr>
        <w:t xml:space="preserve">p. </w:t>
      </w:r>
      <w:r w:rsidR="00522E41">
        <w:rPr>
          <w:rFonts w:cs="Calibri"/>
          <w:color w:val="000000"/>
        </w:rPr>
        <w:t>10</w:t>
      </w:r>
      <w:r w:rsidR="00C854FF">
        <w:t xml:space="preserve"> in the Student Handout</w:t>
      </w:r>
      <w:r>
        <w:t>. First, students are guided to visit the AEM Center website</w:t>
      </w:r>
      <w:r w:rsidR="00C854FF">
        <w:t xml:space="preserve"> (Activity Instructions bullet 1)</w:t>
      </w:r>
      <w:r>
        <w:t>. They are asked to then use the information from the website to define what it means for educational material</w:t>
      </w:r>
      <w:r w:rsidR="0073623A">
        <w:t>s</w:t>
      </w:r>
      <w:r>
        <w:t xml:space="preserve"> to be </w:t>
      </w:r>
      <w:r w:rsidR="0073623A">
        <w:t>“</w:t>
      </w:r>
      <w:r>
        <w:t>accessible.</w:t>
      </w:r>
      <w:r w:rsidR="0073623A">
        <w:t>”</w:t>
      </w:r>
      <w:r>
        <w:t xml:space="preserve"> They then articulate two reasons why online course designers and teachers should incorporate accessibility practices into their courses.</w:t>
      </w:r>
    </w:p>
    <w:p w14:paraId="3608440A" w14:textId="6616A65D" w:rsidR="00CA205A" w:rsidRDefault="00F90059" w:rsidP="009150F6">
      <w:r>
        <w:t xml:space="preserve">In the second part of the activity, students navigate to the </w:t>
      </w:r>
      <w:r w:rsidR="0073623A">
        <w:t>“</w:t>
      </w:r>
      <w:hyperlink r:id="rId32" w:history="1">
        <w:r w:rsidRPr="00C854FF">
          <w:rPr>
            <w:rStyle w:val="Hyperlink"/>
          </w:rPr>
          <w:t>Designing for Accessibility with POUR</w:t>
        </w:r>
      </w:hyperlink>
      <w:r w:rsidR="0073623A">
        <w:t>”</w:t>
      </w:r>
      <w:r>
        <w:t xml:space="preserve"> </w:t>
      </w:r>
      <w:r w:rsidR="00A84ADE">
        <w:t xml:space="preserve">(CAST, </w:t>
      </w:r>
      <w:proofErr w:type="spellStart"/>
      <w:r w:rsidR="00A84ADE">
        <w:t>n.d.</w:t>
      </w:r>
      <w:r w:rsidR="00C854FF">
        <w:t>d</w:t>
      </w:r>
      <w:proofErr w:type="spellEnd"/>
      <w:r w:rsidR="00A84ADE">
        <w:t xml:space="preserve">) </w:t>
      </w:r>
      <w:r w:rsidR="00C854FF">
        <w:t>website</w:t>
      </w:r>
      <w:r w:rsidR="00CA205A">
        <w:t xml:space="preserve">. </w:t>
      </w:r>
      <w:r w:rsidR="001F7783">
        <w:t xml:space="preserve">The </w:t>
      </w:r>
      <w:r w:rsidR="00CA205A">
        <w:t>POUR</w:t>
      </w:r>
      <w:r w:rsidR="001F7783">
        <w:t xml:space="preserve"> acronym</w:t>
      </w:r>
      <w:r w:rsidR="00CA205A">
        <w:t xml:space="preserve"> synthesize</w:t>
      </w:r>
      <w:r w:rsidR="001F7783">
        <w:t>s</w:t>
      </w:r>
      <w:r w:rsidR="00CA205A">
        <w:t xml:space="preserve"> WCAG into four concise </w:t>
      </w:r>
      <w:r w:rsidR="00D259D2">
        <w:t>principles</w:t>
      </w:r>
      <w:r w:rsidR="00CA205A">
        <w:t xml:space="preserve"> of consideration for </w:t>
      </w:r>
      <w:r w:rsidR="0073623A">
        <w:t xml:space="preserve">the </w:t>
      </w:r>
      <w:r w:rsidR="00CA205A">
        <w:t>design of accessible educational content</w:t>
      </w:r>
      <w:r w:rsidR="00C854FF">
        <w:t>.</w:t>
      </w:r>
      <w:r w:rsidR="00CA205A">
        <w:t xml:space="preserve"> Students can explore instructional videos, guides to creating various types of educational materials, and </w:t>
      </w:r>
      <w:r w:rsidR="00D259D2">
        <w:t xml:space="preserve">how-tos for each of the four POUR principles. Students are </w:t>
      </w:r>
      <w:r w:rsidR="00C854FF">
        <w:t>tasked</w:t>
      </w:r>
      <w:r w:rsidR="00D259D2">
        <w:t xml:space="preserve"> to </w:t>
      </w:r>
      <w:r w:rsidR="00E11817">
        <w:t>identify</w:t>
      </w:r>
      <w:r w:rsidR="00D259D2">
        <w:t xml:space="preserve"> three takeaways that they would like to remember from this portion of their exploration</w:t>
      </w:r>
      <w:r w:rsidR="00C854FF">
        <w:t xml:space="preserve"> (Student Handout, Activity Instructions bullet 2)</w:t>
      </w:r>
      <w:r w:rsidR="00D259D2">
        <w:t>.</w:t>
      </w:r>
    </w:p>
    <w:p w14:paraId="2E0869E2" w14:textId="28F759D2" w:rsidR="005A1740" w:rsidRDefault="00D259D2" w:rsidP="005A1740">
      <w:r>
        <w:t xml:space="preserve">Finally, students are instructed to visit the </w:t>
      </w:r>
      <w:r w:rsidR="00341A21">
        <w:t>“</w:t>
      </w:r>
      <w:hyperlink r:id="rId33" w:history="1">
        <w:r w:rsidRPr="00C854FF">
          <w:rPr>
            <w:rStyle w:val="Hyperlink"/>
          </w:rPr>
          <w:t>Creating Accessible Documents</w:t>
        </w:r>
      </w:hyperlink>
      <w:r w:rsidR="00341A21">
        <w:t>”</w:t>
      </w:r>
      <w:r>
        <w:t xml:space="preserve"> </w:t>
      </w:r>
      <w:r w:rsidR="00C854FF">
        <w:t>website (CAST, n.d.c)</w:t>
      </w:r>
      <w:r>
        <w:t xml:space="preserve">. Students are to </w:t>
      </w:r>
      <w:r w:rsidR="00CA205A">
        <w:t>read through the page, explore the video playlist</w:t>
      </w:r>
      <w:r w:rsidR="00243980">
        <w:t xml:space="preserve"> (para. 2)</w:t>
      </w:r>
      <w:r>
        <w:t xml:space="preserve">, and check out the AEM Center resource </w:t>
      </w:r>
      <w:r w:rsidR="00341A21">
        <w:t>“</w:t>
      </w:r>
      <w:hyperlink r:id="rId34" w:history="1">
        <w:r w:rsidRPr="00243980">
          <w:rPr>
            <w:rStyle w:val="Hyperlink"/>
          </w:rPr>
          <w:t>Getting Started with Document Accessibility</w:t>
        </w:r>
      </w:hyperlink>
      <w:r w:rsidR="00341A21">
        <w:t>”</w:t>
      </w:r>
      <w:r w:rsidR="00243980">
        <w:t xml:space="preserve"> (National Center on AEM, 2020).</w:t>
      </w:r>
      <w:r>
        <w:t xml:space="preserve"> Students then apply techniques</w:t>
      </w:r>
      <w:r w:rsidR="00EF4B79">
        <w:t xml:space="preserve"> for adding alternative text for images, </w:t>
      </w:r>
      <w:r w:rsidR="001933CB">
        <w:t>improving the heading structure</w:t>
      </w:r>
      <w:r w:rsidR="00EF4B79">
        <w:t xml:space="preserve">, and making </w:t>
      </w:r>
      <w:r w:rsidR="001933CB">
        <w:t xml:space="preserve">links </w:t>
      </w:r>
      <w:r w:rsidR="00EF4B79">
        <w:t xml:space="preserve">descriptive to the AEM </w:t>
      </w:r>
      <w:r w:rsidR="0073623A">
        <w:t>Center’s</w:t>
      </w:r>
      <w:r w:rsidR="00EF4B79">
        <w:t xml:space="preserve"> Microsoft Word or Google Docs practice documents (</w:t>
      </w:r>
      <w:r w:rsidR="00773592">
        <w:t>Try it Yourself section, CAST, n.d.c</w:t>
      </w:r>
      <w:r w:rsidR="00EF4B79">
        <w:t>). Students self-check their work using a corresponding exemplar document from the AEM Center</w:t>
      </w:r>
      <w:r w:rsidR="00773592">
        <w:t xml:space="preserve"> (see “’after’ versions”</w:t>
      </w:r>
      <w:r w:rsidR="00EF4B79">
        <w:t xml:space="preserve"> </w:t>
      </w:r>
      <w:r w:rsidR="00773592">
        <w:t xml:space="preserve">in Try it Yourself section, CAST, n.d.c) </w:t>
      </w:r>
      <w:r w:rsidR="00EF4B79">
        <w:t xml:space="preserve">or running their </w:t>
      </w:r>
      <w:r w:rsidR="00EF4B79">
        <w:t>practice document through an accessibility checker</w:t>
      </w:r>
      <w:r w:rsidR="001933CB">
        <w:t xml:space="preserve"> (such as the one built-in to Microsoft Office or the Grackle add-on for Google Suite)</w:t>
      </w:r>
      <w:r w:rsidR="00EF4B79">
        <w:t>.</w:t>
      </w:r>
      <w:r w:rsidR="0073623A">
        <w:t xml:space="preserve"> As a final question on their activity handout, students are asked to reflect on their exploration of the</w:t>
      </w:r>
      <w:r w:rsidR="00773592">
        <w:t xml:space="preserve"> pages on the</w:t>
      </w:r>
      <w:r w:rsidR="0073623A">
        <w:t xml:space="preserve"> AEM Center website </w:t>
      </w:r>
      <w:r w:rsidR="00773592">
        <w:t xml:space="preserve">(CAST, </w:t>
      </w:r>
      <w:proofErr w:type="spellStart"/>
      <w:r w:rsidR="001C50A4">
        <w:t>n.d.a</w:t>
      </w:r>
      <w:proofErr w:type="spellEnd"/>
      <w:r w:rsidR="001C50A4">
        <w:t xml:space="preserve">, </w:t>
      </w:r>
      <w:proofErr w:type="spellStart"/>
      <w:r w:rsidR="00773592">
        <w:t>n.d.c</w:t>
      </w:r>
      <w:proofErr w:type="spellEnd"/>
      <w:r w:rsidR="00773592">
        <w:t xml:space="preserve">, </w:t>
      </w:r>
      <w:proofErr w:type="spellStart"/>
      <w:r w:rsidR="00773592">
        <w:t>n.d.d</w:t>
      </w:r>
      <w:proofErr w:type="spellEnd"/>
      <w:r w:rsidR="00773592">
        <w:t xml:space="preserve">) </w:t>
      </w:r>
      <w:r w:rsidR="0073623A">
        <w:t>and practice applying accessibility techniques to documents and then write about what they specifically will commit to doing as a creator of online learning materials now and in the future to ensure that they are proactively supporting accessibility</w:t>
      </w:r>
      <w:r w:rsidR="001C50A4">
        <w:t xml:space="preserve"> (</w:t>
      </w:r>
      <w:r w:rsidR="00375CED">
        <w:t xml:space="preserve">bullet </w:t>
      </w:r>
      <w:r w:rsidR="00522E41">
        <w:t>5</w:t>
      </w:r>
      <w:r w:rsidR="001C50A4">
        <w:t xml:space="preserve"> in the Student Handout).</w:t>
      </w:r>
    </w:p>
    <w:p w14:paraId="2E04F882" w14:textId="622DB627" w:rsidR="0073623A" w:rsidRDefault="0073623A" w:rsidP="0073623A">
      <w:pPr>
        <w:pStyle w:val="Heading4"/>
      </w:pPr>
      <w:r>
        <w:t>Activity Rubric</w:t>
      </w:r>
    </w:p>
    <w:p w14:paraId="0EB1D52E" w14:textId="292CAD8A" w:rsidR="0073623A" w:rsidRDefault="0073623A" w:rsidP="005A1740">
      <w:r>
        <w:t xml:space="preserve">After students work through the three items of the activity, they submit </w:t>
      </w:r>
      <w:r w:rsidR="00401B45">
        <w:t xml:space="preserve">page </w:t>
      </w:r>
      <w:r w:rsidR="00522E41">
        <w:t>10</w:t>
      </w:r>
      <w:r w:rsidR="00401B45">
        <w:t xml:space="preserve"> of the Student Handout</w:t>
      </w:r>
      <w:r>
        <w:t xml:space="preserve"> containing their responses. </w:t>
      </w:r>
      <w:r w:rsidR="00B91308">
        <w:t>Note that t</w:t>
      </w:r>
      <w:r>
        <w:t xml:space="preserve">he </w:t>
      </w:r>
      <w:r w:rsidR="00401B45">
        <w:t>AEM Center’s Microsoft Word or Google Docs practice documents they made more accessible are</w:t>
      </w:r>
      <w:r>
        <w:t xml:space="preserve"> not </w:t>
      </w:r>
      <w:r w:rsidR="00B91308">
        <w:t>requested as part of this submission. Due to its exploratory approach, the activity is graded with a completion criterion, based on 10 points as follows:</w:t>
      </w:r>
    </w:p>
    <w:p w14:paraId="22DDD564" w14:textId="3601FB1E" w:rsidR="00B91308" w:rsidRDefault="00B91308" w:rsidP="00111AC8">
      <w:pPr>
        <w:pStyle w:val="ListParagraph"/>
        <w:numPr>
          <w:ilvl w:val="0"/>
          <w:numId w:val="35"/>
        </w:numPr>
        <w:ind w:left="288" w:hanging="216"/>
      </w:pPr>
      <w:r>
        <w:t>10 points</w:t>
      </w:r>
      <w:r w:rsidR="007822CB">
        <w:t>:</w:t>
      </w:r>
    </w:p>
    <w:p w14:paraId="0C888483" w14:textId="22FB3323" w:rsidR="00B91308" w:rsidRDefault="00B91308" w:rsidP="007822CB">
      <w:pPr>
        <w:pStyle w:val="ListParagraph"/>
        <w:numPr>
          <w:ilvl w:val="1"/>
          <w:numId w:val="35"/>
        </w:numPr>
        <w:ind w:left="630" w:hanging="180"/>
      </w:pPr>
      <w:r>
        <w:t>Activity fully completed. Responses demonstrate exploration and application of focal ideas.</w:t>
      </w:r>
    </w:p>
    <w:p w14:paraId="19E57931" w14:textId="050B8126" w:rsidR="00B91308" w:rsidRDefault="00B91308" w:rsidP="001D6FB0">
      <w:pPr>
        <w:pStyle w:val="ListParagraph"/>
        <w:numPr>
          <w:ilvl w:val="0"/>
          <w:numId w:val="35"/>
        </w:numPr>
        <w:ind w:left="360" w:hanging="270"/>
      </w:pPr>
      <w:r>
        <w:t>5 points</w:t>
      </w:r>
      <w:r w:rsidR="007822CB">
        <w:t>:</w:t>
      </w:r>
    </w:p>
    <w:p w14:paraId="572531AC" w14:textId="7CEE0294" w:rsidR="00B91308" w:rsidRDefault="00B91308" w:rsidP="007822CB">
      <w:pPr>
        <w:pStyle w:val="ListParagraph"/>
        <w:numPr>
          <w:ilvl w:val="1"/>
          <w:numId w:val="35"/>
        </w:numPr>
        <w:ind w:left="630" w:hanging="180"/>
      </w:pPr>
      <w:r>
        <w:t>Activity partially completed. Responses somewhat demonstrate exploration and application of focal ideas.</w:t>
      </w:r>
    </w:p>
    <w:p w14:paraId="51E5E366" w14:textId="25663AB7" w:rsidR="00B91308" w:rsidRDefault="00B91308" w:rsidP="001D6FB0">
      <w:pPr>
        <w:pStyle w:val="ListParagraph"/>
        <w:numPr>
          <w:ilvl w:val="0"/>
          <w:numId w:val="35"/>
        </w:numPr>
        <w:ind w:left="360" w:hanging="270"/>
      </w:pPr>
      <w:r>
        <w:t>0 points</w:t>
      </w:r>
      <w:r w:rsidR="007822CB">
        <w:t>:</w:t>
      </w:r>
    </w:p>
    <w:p w14:paraId="54031429" w14:textId="74A291AA" w:rsidR="00B91308" w:rsidRPr="005A1740" w:rsidRDefault="00B91308" w:rsidP="007822CB">
      <w:pPr>
        <w:pStyle w:val="ListParagraph"/>
        <w:numPr>
          <w:ilvl w:val="1"/>
          <w:numId w:val="35"/>
        </w:numPr>
        <w:ind w:left="630" w:hanging="180"/>
      </w:pPr>
      <w:r>
        <w:t>Activity was not completed.</w:t>
      </w:r>
    </w:p>
    <w:p w14:paraId="7F6063DD" w14:textId="6CB0425C" w:rsidR="00102E46" w:rsidRDefault="00102E46" w:rsidP="00AF386A">
      <w:pPr>
        <w:pStyle w:val="Heading2-right"/>
      </w:pPr>
      <w:r>
        <w:t>Critical Reflection</w:t>
      </w:r>
    </w:p>
    <w:p w14:paraId="63EEFC66" w14:textId="77F15FC5" w:rsidR="004250BC" w:rsidRDefault="004250BC" w:rsidP="00075BDA">
      <w:pPr>
        <w:pStyle w:val="Heading3-right"/>
      </w:pPr>
      <w:r>
        <w:t>Lessons Learned</w:t>
      </w:r>
    </w:p>
    <w:p w14:paraId="161E145F" w14:textId="77777777" w:rsidR="00C3147A" w:rsidRDefault="008D028F" w:rsidP="00C3147A">
      <w:r>
        <w:t>The module was taught i</w:t>
      </w:r>
      <w:r w:rsidRPr="008D028F">
        <w:t>n Spring 2022</w:t>
      </w:r>
      <w:r>
        <w:t xml:space="preserve"> as part of the larger e-learning pedagogy and design graduate course. T</w:t>
      </w:r>
      <w:r w:rsidRPr="008D028F">
        <w:t>he course enrolled 28 adult learners who were PK-12 teachers, entry-level instructional designers, and full-time graduate students.</w:t>
      </w:r>
      <w:r>
        <w:t xml:space="preserve"> </w:t>
      </w:r>
      <w:r w:rsidR="001A0319">
        <w:t xml:space="preserve">About 70% of the learners were currently teaching or had prior experience as educators at the PK-12 level. </w:t>
      </w:r>
      <w:r>
        <w:t xml:space="preserve">Given the synchronous and asynchronous discussion format options, about half of the class chose to participate in the synchronous session and the other half through the asynchronous forum. </w:t>
      </w:r>
    </w:p>
    <w:p w14:paraId="18778F88" w14:textId="364AE51F" w:rsidR="004238F2" w:rsidRPr="00C3147A" w:rsidRDefault="008D028F" w:rsidP="00B07887">
      <w:r>
        <w:lastRenderedPageBreak/>
        <w:t>With 13 students in the synchronous session, the structured discussion activity worked very well in the breakout groups of about 4-6 students each. At the start of the session, the instructor presented</w:t>
      </w:r>
      <w:r w:rsidRPr="00C3147A">
        <w:rPr>
          <w:color w:val="auto"/>
        </w:rPr>
        <w:t xml:space="preserve"> </w:t>
      </w:r>
      <w:r w:rsidR="00E11817">
        <w:rPr>
          <w:color w:val="auto"/>
        </w:rPr>
        <w:t xml:space="preserve">the </w:t>
      </w:r>
      <w:r w:rsidR="00C3147A">
        <w:t>“</w:t>
      </w:r>
      <w:hyperlink r:id="rId35" w:history="1">
        <w:r w:rsidR="00C3147A" w:rsidRPr="008A16A8">
          <w:rPr>
            <w:rStyle w:val="Hyperlink"/>
          </w:rPr>
          <w:t>Designing Strategically for Diverse Learning</w:t>
        </w:r>
      </w:hyperlink>
      <w:r w:rsidR="00C3147A">
        <w:t xml:space="preserve">” video (Gronseth, 2022), which </w:t>
      </w:r>
      <w:r w:rsidR="000F7AE4">
        <w:rPr>
          <w:color w:val="auto"/>
        </w:rPr>
        <w:t>reserved</w:t>
      </w:r>
      <w:r>
        <w:rPr>
          <w:color w:val="auto"/>
        </w:rPr>
        <w:t xml:space="preserve"> less time for the breakouts and whole group sharing. Thus, this presentation is now provided as a pre-recorded video that students watch </w:t>
      </w:r>
      <w:r w:rsidR="006421BF">
        <w:rPr>
          <w:color w:val="auto"/>
        </w:rPr>
        <w:t>before</w:t>
      </w:r>
      <w:r>
        <w:rPr>
          <w:color w:val="auto"/>
        </w:rPr>
        <w:t xml:space="preserve"> the sess</w:t>
      </w:r>
      <w:r w:rsidR="006421BF">
        <w:rPr>
          <w:color w:val="auto"/>
        </w:rPr>
        <w:t>ion.</w:t>
      </w:r>
      <w:r w:rsidR="00F17359">
        <w:rPr>
          <w:color w:val="auto"/>
        </w:rPr>
        <w:t xml:space="preserve"> In each breakout, the students serving</w:t>
      </w:r>
      <w:r w:rsidR="00341A21">
        <w:rPr>
          <w:color w:val="auto"/>
        </w:rPr>
        <w:t xml:space="preserve"> in</w:t>
      </w:r>
      <w:r w:rsidR="00F17359">
        <w:rPr>
          <w:color w:val="auto"/>
        </w:rPr>
        <w:t xml:space="preserve"> </w:t>
      </w:r>
      <w:r w:rsidR="00C3147A">
        <w:rPr>
          <w:color w:val="auto"/>
        </w:rPr>
        <w:t xml:space="preserve">the </w:t>
      </w:r>
      <w:r w:rsidR="00F17359">
        <w:rPr>
          <w:color w:val="auto"/>
        </w:rPr>
        <w:t>facilitator or notetaker</w:t>
      </w:r>
      <w:r w:rsidR="00341A21">
        <w:rPr>
          <w:color w:val="auto"/>
        </w:rPr>
        <w:t xml:space="preserve"> roles</w:t>
      </w:r>
      <w:r w:rsidR="00F17359">
        <w:rPr>
          <w:color w:val="auto"/>
        </w:rPr>
        <w:t xml:space="preserve"> opened their </w:t>
      </w:r>
      <w:r w:rsidR="00341A21">
        <w:rPr>
          <w:color w:val="auto"/>
        </w:rPr>
        <w:t>group’s</w:t>
      </w:r>
      <w:r w:rsidR="00F17359">
        <w:rPr>
          <w:color w:val="auto"/>
        </w:rPr>
        <w:t xml:space="preserve"> scenario handout and share</w:t>
      </w:r>
      <w:r w:rsidR="000F7AE4">
        <w:rPr>
          <w:color w:val="auto"/>
        </w:rPr>
        <w:t>d</w:t>
      </w:r>
      <w:r w:rsidR="00F17359">
        <w:rPr>
          <w:color w:val="auto"/>
        </w:rPr>
        <w:t xml:space="preserve"> their screen</w:t>
      </w:r>
      <w:r w:rsidR="00A11C59">
        <w:rPr>
          <w:color w:val="auto"/>
        </w:rPr>
        <w:t>s</w:t>
      </w:r>
      <w:r w:rsidR="00F17359">
        <w:rPr>
          <w:color w:val="auto"/>
        </w:rPr>
        <w:t xml:space="preserve"> for the rest of the group</w:t>
      </w:r>
      <w:r w:rsidR="00A11C59">
        <w:rPr>
          <w:color w:val="auto"/>
        </w:rPr>
        <w:t xml:space="preserve"> members</w:t>
      </w:r>
      <w:r w:rsidR="00F17359">
        <w:rPr>
          <w:color w:val="auto"/>
        </w:rPr>
        <w:t xml:space="preserve"> to </w:t>
      </w:r>
      <w:r w:rsidR="00A11C59">
        <w:rPr>
          <w:color w:val="auto"/>
        </w:rPr>
        <w:t>view</w:t>
      </w:r>
      <w:r w:rsidR="00F17359">
        <w:rPr>
          <w:color w:val="auto"/>
        </w:rPr>
        <w:t xml:space="preserve">. Having five minutes designated for </w:t>
      </w:r>
      <w:r w:rsidR="002A1B93">
        <w:rPr>
          <w:color w:val="auto"/>
        </w:rPr>
        <w:t>identifying</w:t>
      </w:r>
      <w:r w:rsidR="00F17359">
        <w:rPr>
          <w:color w:val="auto"/>
        </w:rPr>
        <w:t xml:space="preserve"> three takeaways towards the end of the breakout discussion timeframe enabled students to bring closure to their group discussion before </w:t>
      </w:r>
      <w:r w:rsidR="00C3147A">
        <w:rPr>
          <w:color w:val="auto"/>
        </w:rPr>
        <w:t>going</w:t>
      </w:r>
      <w:r w:rsidR="00F17359">
        <w:rPr>
          <w:color w:val="auto"/>
        </w:rPr>
        <w:t xml:space="preserve"> back into the whole group.</w:t>
      </w:r>
    </w:p>
    <w:p w14:paraId="7DA3F226" w14:textId="1A22A5B8" w:rsidR="008A256F" w:rsidRDefault="00F17359" w:rsidP="00B07887">
      <w:r>
        <w:t xml:space="preserve">In the asynchronous format, </w:t>
      </w:r>
      <w:proofErr w:type="gramStart"/>
      <w:r>
        <w:t>the majority of</w:t>
      </w:r>
      <w:proofErr w:type="gramEnd"/>
      <w:r>
        <w:t xml:space="preserve"> </w:t>
      </w:r>
      <w:r w:rsidR="00BA1F10">
        <w:t>postings were done</w:t>
      </w:r>
      <w:r>
        <w:t xml:space="preserve"> during the latter three days of the designated week (which happened to be Friday-Sunday). Most students </w:t>
      </w:r>
      <w:r w:rsidR="00C3147A">
        <w:t xml:space="preserve">(79%) </w:t>
      </w:r>
      <w:r>
        <w:t>chose t</w:t>
      </w:r>
      <w:r w:rsidR="00BA1F10">
        <w:t>o work through the sixth-grade math scenario</w:t>
      </w:r>
      <w:r w:rsidR="001A0319">
        <w:t xml:space="preserve">, which corresponded to the </w:t>
      </w:r>
      <w:r w:rsidR="0043101E">
        <w:t>PK-12 context familiarity of many of the students.</w:t>
      </w:r>
      <w:r w:rsidR="00BA1F10">
        <w:t xml:space="preserve"> </w:t>
      </w:r>
      <w:r w:rsidR="0043101E">
        <w:t>T</w:t>
      </w:r>
      <w:r w:rsidR="00BA1F10">
        <w:t>he length of the initial postings averaged around three paragraphs. Students seemed to engage in follow-up discussions across both scenarios, no matter if their classmates had analyzed the same scenario. There were many examples in the postings of how students connected ideas being discussed from the scenarios to their own experiences.</w:t>
      </w:r>
      <w:r w:rsidR="008A256F" w:rsidRPr="008A256F">
        <w:t xml:space="preserve"> </w:t>
      </w:r>
    </w:p>
    <w:p w14:paraId="75B22AE1" w14:textId="032CA115" w:rsidR="00F17359" w:rsidRDefault="008A256F" w:rsidP="00B07887">
      <w:r>
        <w:t xml:space="preserve">The “Accessibility Checks” activity </w:t>
      </w:r>
      <w:r w:rsidR="00C3147A">
        <w:t xml:space="preserve">(p. </w:t>
      </w:r>
      <w:r w:rsidR="00522E41">
        <w:t>10</w:t>
      </w:r>
      <w:r w:rsidR="00C3147A">
        <w:t xml:space="preserve"> of the Student Handout) </w:t>
      </w:r>
      <w:r>
        <w:t>worked well in the asynchronous online format. It provided flexibility for students to engage with the AEM Center resources at a time that worked for their schedules. It enabled them to explore portions of the vast amount of AEM materials that were of interest and relevance to their work and supported their experiential learning of some of the most common techniques for ensuring accessibility in documents.</w:t>
      </w:r>
    </w:p>
    <w:p w14:paraId="66F61234" w14:textId="79222F70" w:rsidR="008A256F" w:rsidRDefault="008A256F" w:rsidP="0061646A">
      <w:pPr>
        <w:pStyle w:val="Heading3"/>
      </w:pPr>
      <w:r>
        <w:t>Future Considerations</w:t>
      </w:r>
    </w:p>
    <w:p w14:paraId="40BE938D" w14:textId="5B108FBC" w:rsidR="00A2707E" w:rsidRDefault="00A2707E" w:rsidP="00B07887">
      <w:r>
        <w:t>As only an hour was allocated for the discussion in the implementation, students were instructed to mainly focus on Steps 1 and 2 and then select one prompt from Steps 3-5</w:t>
      </w:r>
      <w:r w:rsidR="003C6213">
        <w:t xml:space="preserve"> (pp. 4-</w:t>
      </w:r>
      <w:r w:rsidR="00522E41">
        <w:t>9</w:t>
      </w:r>
      <w:r w:rsidR="003C6213">
        <w:t xml:space="preserve"> of the Student Handout)</w:t>
      </w:r>
      <w:r>
        <w:t xml:space="preserve">. Thus, there is potential for expanding this discussion activity to a longer timeframe, either in similar online formats or in a half-day in-person </w:t>
      </w:r>
      <w:r>
        <w:t xml:space="preserve">workshop setting. This </w:t>
      </w:r>
      <w:r w:rsidR="000F7AE4">
        <w:t xml:space="preserve">expanded timeframe </w:t>
      </w:r>
      <w:r>
        <w:t>could enable students to fully apply the provided five-step scaffold to one of the given scenarios or lesson</w:t>
      </w:r>
      <w:r w:rsidR="000F7AE4">
        <w:t>s</w:t>
      </w:r>
      <w:r>
        <w:t>/instructional plan</w:t>
      </w:r>
      <w:r w:rsidR="000F7AE4">
        <w:t>s</w:t>
      </w:r>
      <w:r>
        <w:t xml:space="preserve"> from their own classroom</w:t>
      </w:r>
      <w:r w:rsidR="000F7AE4">
        <w:t>s</w:t>
      </w:r>
      <w:r>
        <w:t>.</w:t>
      </w:r>
      <w:r w:rsidR="00D5629A">
        <w:t xml:space="preserve"> Future implementations could also expand the </w:t>
      </w:r>
      <w:r w:rsidR="004250BC">
        <w:t xml:space="preserve">provided </w:t>
      </w:r>
      <w:r w:rsidR="00D5629A">
        <w:t>scenario</w:t>
      </w:r>
      <w:r w:rsidR="004250BC">
        <w:t xml:space="preserve"> option</w:t>
      </w:r>
      <w:r w:rsidR="00D5629A">
        <w:t>s</w:t>
      </w:r>
      <w:r w:rsidR="003C6213">
        <w:t xml:space="preserve"> (pp. 4-</w:t>
      </w:r>
      <w:r w:rsidR="00522E41">
        <w:t>9</w:t>
      </w:r>
      <w:r w:rsidR="003C6213">
        <w:t xml:space="preserve"> of the Student Handout)</w:t>
      </w:r>
      <w:r w:rsidR="00D5629A">
        <w:t xml:space="preserve"> to include additional content areas, grade levels, or instructional contexts</w:t>
      </w:r>
      <w:r w:rsidR="004250BC">
        <w:t>.</w:t>
      </w:r>
    </w:p>
    <w:p w14:paraId="6BE5302D" w14:textId="215103E8" w:rsidR="00BA1F10" w:rsidRPr="00F17359" w:rsidRDefault="00341A21" w:rsidP="00B07887">
      <w:r>
        <w:t>While the activity focused on documents, the AEM Center provides similar resources for EPUB, video, websites, social media, and STEM-related education materials</w:t>
      </w:r>
      <w:r w:rsidR="003C6213">
        <w:t xml:space="preserve"> (under Create tab of CAST, n.d.c)</w:t>
      </w:r>
      <w:r>
        <w:t>. Students looking to go deeper in this area could thus expand their exploration and practice using the resources of these additional material types.</w:t>
      </w:r>
      <w:r w:rsidR="008A256F">
        <w:t xml:space="preserve"> </w:t>
      </w:r>
      <w:r w:rsidR="00147245">
        <w:t xml:space="preserve">The activity could be further deepened by students sharing their own </w:t>
      </w:r>
      <w:r w:rsidR="008A256F">
        <w:t xml:space="preserve">instructional materials </w:t>
      </w:r>
      <w:r w:rsidR="00147245">
        <w:t xml:space="preserve">for review </w:t>
      </w:r>
      <w:r w:rsidR="008A256F">
        <w:t>using the provided accessibility checks scaffolding</w:t>
      </w:r>
      <w:r w:rsidR="00147245">
        <w:t xml:space="preserve"> from the activity. Students could then work together to apply the strategies for addressing identified inaccessible aspects.</w:t>
      </w:r>
    </w:p>
    <w:p w14:paraId="08CBC03C" w14:textId="76C87F3B" w:rsidR="00600832" w:rsidRDefault="00600832" w:rsidP="005D77DD">
      <w:pPr>
        <w:pStyle w:val="Heading2-right"/>
      </w:pPr>
      <w:r>
        <w:t>References</w:t>
      </w:r>
    </w:p>
    <w:p w14:paraId="0FD075A8" w14:textId="5385C66D" w:rsidR="00C01AFD" w:rsidRDefault="00145192" w:rsidP="00742605">
      <w:pPr>
        <w:ind w:left="360" w:hanging="360"/>
      </w:pPr>
      <w:r>
        <w:t xml:space="preserve">19 Tex. Admin. Code </w:t>
      </w:r>
      <w:r w:rsidRPr="00145192">
        <w:t>§</w:t>
      </w:r>
      <w:r>
        <w:t xml:space="preserve"> </w:t>
      </w:r>
      <w:r w:rsidRPr="00145192">
        <w:t>4.</w:t>
      </w:r>
      <w:r>
        <w:t>257 (20</w:t>
      </w:r>
      <w:r w:rsidR="00742605">
        <w:t>10</w:t>
      </w:r>
      <w:r>
        <w:t xml:space="preserve"> &amp; </w:t>
      </w:r>
      <w:r w:rsidR="00AD528B">
        <w:t xml:space="preserve">amend. </w:t>
      </w:r>
      <w:r>
        <w:t>20</w:t>
      </w:r>
      <w:r w:rsidR="00742605">
        <w:t>15</w:t>
      </w:r>
      <w:r>
        <w:t>)</w:t>
      </w:r>
      <w:r w:rsidR="00742605">
        <w:t xml:space="preserve">. </w:t>
      </w:r>
      <w:hyperlink r:id="rId36" w:history="1">
        <w:r w:rsidRPr="00CB68E7">
          <w:rPr>
            <w:rStyle w:val="Hyperlink"/>
          </w:rPr>
          <w:t>https://texreg.sos.state.tx.us/public/readtac$ext.TacPage?sl=R&amp;app=9&amp;p_dir=&amp;p_rloc=&amp;p_tloc=&amp;p_ploc=&amp;pg=1&amp;p_tac=&amp;ti=19&amp;pt=1&amp;ch=4&amp;rl=257</w:t>
        </w:r>
      </w:hyperlink>
      <w:r>
        <w:t xml:space="preserve"> </w:t>
      </w:r>
    </w:p>
    <w:p w14:paraId="7386B039" w14:textId="1512FDBA" w:rsidR="00B80D0B" w:rsidRDefault="00B80D0B" w:rsidP="00B80D0B">
      <w:pPr>
        <w:ind w:left="360" w:hanging="360"/>
      </w:pPr>
      <w:r>
        <w:t>34 Institutional Eligibility Under the Higher Education Act of 1965, as Amended 85 C.F.R.</w:t>
      </w:r>
      <w:r w:rsidRPr="00C55CA2">
        <w:t xml:space="preserve"> § 600.2</w:t>
      </w:r>
      <w:r>
        <w:t xml:space="preserve"> (1994 &amp; amend. 2020). </w:t>
      </w:r>
      <w:hyperlink r:id="rId37" w:anchor="600.2" w:history="1">
        <w:r w:rsidRPr="00CB68E7">
          <w:rPr>
            <w:rStyle w:val="Hyperlink"/>
          </w:rPr>
          <w:t>https://www.ecfr.gov/current/title-34/subtitle-B/chapter-VI/part-600#600.2</w:t>
        </w:r>
      </w:hyperlink>
      <w:r>
        <w:t xml:space="preserve"> </w:t>
      </w:r>
    </w:p>
    <w:p w14:paraId="433CB65A" w14:textId="706BD2E6" w:rsidR="0050788B" w:rsidRPr="00742605" w:rsidRDefault="0050788B" w:rsidP="00742605">
      <w:pPr>
        <w:ind w:left="360" w:hanging="360"/>
        <w:rPr>
          <w:rFonts w:ascii="Arial" w:hAnsi="Arial" w:cs="Arial"/>
          <w:b/>
          <w:bCs/>
          <w:color w:val="222222"/>
          <w:sz w:val="22"/>
          <w:szCs w:val="22"/>
          <w:bdr w:val="none" w:sz="0" w:space="0" w:color="auto" w:frame="1"/>
        </w:rPr>
      </w:pPr>
      <w:r>
        <w:t xml:space="preserve">Baldwin, S. J., &amp; Ching, Y-H. (2021). Accessibility in online courses: A review of national and statewide evaluation instruments. </w:t>
      </w:r>
      <w:r>
        <w:rPr>
          <w:i/>
        </w:rPr>
        <w:t>TechTrends</w:t>
      </w:r>
      <w:r>
        <w:t xml:space="preserve">, </w:t>
      </w:r>
      <w:r>
        <w:rPr>
          <w:i/>
        </w:rPr>
        <w:t>65</w:t>
      </w:r>
      <w:r>
        <w:t xml:space="preserve">(5), 731-742. </w:t>
      </w:r>
      <w:hyperlink r:id="rId38" w:history="1">
        <w:r w:rsidRPr="0050788B">
          <w:rPr>
            <w:rStyle w:val="Hyperlink"/>
          </w:rPr>
          <w:t>http://dx.doi.org/10.1007/s11528-021-00624-6</w:t>
        </w:r>
      </w:hyperlink>
    </w:p>
    <w:p w14:paraId="290CCD3C" w14:textId="4934A60E" w:rsidR="00A84ADE" w:rsidRPr="00A84ADE" w:rsidRDefault="00A84ADE" w:rsidP="00742605">
      <w:pPr>
        <w:ind w:left="360" w:hanging="360"/>
      </w:pPr>
      <w:r>
        <w:t>Center for Applied Special Technology</w:t>
      </w:r>
      <w:r w:rsidR="00AD528B">
        <w:t>.</w:t>
      </w:r>
      <w:r>
        <w:t xml:space="preserve"> (n.d.a). </w:t>
      </w:r>
      <w:r>
        <w:rPr>
          <w:i/>
          <w:iCs/>
        </w:rPr>
        <w:t xml:space="preserve">About the AEM center. </w:t>
      </w:r>
      <w:r>
        <w:t xml:space="preserve">Retrieved on April 22, 2023, from </w:t>
      </w:r>
      <w:hyperlink r:id="rId39" w:history="1">
        <w:r w:rsidRPr="00CB68E7">
          <w:rPr>
            <w:rStyle w:val="Hyperlink"/>
          </w:rPr>
          <w:t>https://aem.cast.org/</w:t>
        </w:r>
      </w:hyperlink>
      <w:r>
        <w:t xml:space="preserve"> </w:t>
      </w:r>
    </w:p>
    <w:p w14:paraId="54923E89" w14:textId="2C40DFC1" w:rsidR="00742605" w:rsidRDefault="00742605" w:rsidP="00742605">
      <w:pPr>
        <w:ind w:left="360" w:hanging="360"/>
      </w:pPr>
      <w:r w:rsidRPr="00854E57">
        <w:t>Center for Applied Special Technology. (</w:t>
      </w:r>
      <w:r>
        <w:t>n.d.</w:t>
      </w:r>
      <w:r w:rsidR="00A84ADE">
        <w:t>b</w:t>
      </w:r>
      <w:r w:rsidRPr="00854E57">
        <w:t xml:space="preserve">). </w:t>
      </w:r>
      <w:r w:rsidRPr="00854E57">
        <w:rPr>
          <w:i/>
        </w:rPr>
        <w:t>About Universal Design for Learning</w:t>
      </w:r>
      <w:r w:rsidRPr="00854E57">
        <w:t xml:space="preserve">. </w:t>
      </w:r>
      <w:r>
        <w:t xml:space="preserve">Retrieved on April 22, 2023, from </w:t>
      </w:r>
      <w:hyperlink r:id="rId40" w:history="1">
        <w:r w:rsidRPr="00CB68E7">
          <w:rPr>
            <w:rStyle w:val="Hyperlink"/>
          </w:rPr>
          <w:t>https://www.cast.org/impact/universal-design-for-learning-udl</w:t>
        </w:r>
      </w:hyperlink>
    </w:p>
    <w:p w14:paraId="13CF1797" w14:textId="7630F335" w:rsidR="00C854FF" w:rsidRPr="00C854FF" w:rsidRDefault="00C854FF" w:rsidP="00742605">
      <w:pPr>
        <w:ind w:left="360" w:hanging="360"/>
      </w:pPr>
      <w:r>
        <w:lastRenderedPageBreak/>
        <w:t xml:space="preserve">Center for Applied Special Technology. (n.d.c). </w:t>
      </w:r>
      <w:r>
        <w:rPr>
          <w:i/>
          <w:iCs/>
        </w:rPr>
        <w:t xml:space="preserve">Creating </w:t>
      </w:r>
      <w:r w:rsidR="00243980">
        <w:rPr>
          <w:i/>
          <w:iCs/>
        </w:rPr>
        <w:t>a</w:t>
      </w:r>
      <w:r>
        <w:rPr>
          <w:i/>
          <w:iCs/>
        </w:rPr>
        <w:t>ccessible</w:t>
      </w:r>
      <w:r w:rsidR="00243980">
        <w:rPr>
          <w:i/>
          <w:iCs/>
        </w:rPr>
        <w:t xml:space="preserve"> d</w:t>
      </w:r>
      <w:r>
        <w:rPr>
          <w:i/>
          <w:iCs/>
        </w:rPr>
        <w:t xml:space="preserve">ocuments. </w:t>
      </w:r>
      <w:r>
        <w:t xml:space="preserve">Retrieved on April 23, 2023, from </w:t>
      </w:r>
      <w:hyperlink r:id="rId41" w:history="1">
        <w:r w:rsidRPr="00CB68E7">
          <w:rPr>
            <w:rStyle w:val="Hyperlink"/>
          </w:rPr>
          <w:t>https://aem.cast.org/create/creating-accessible-documents</w:t>
        </w:r>
      </w:hyperlink>
      <w:r>
        <w:t xml:space="preserve"> </w:t>
      </w:r>
    </w:p>
    <w:p w14:paraId="2BDA7295" w14:textId="1006C5FE" w:rsidR="00A84ADE" w:rsidRPr="00A84ADE" w:rsidRDefault="00A84ADE" w:rsidP="00742605">
      <w:pPr>
        <w:ind w:left="360" w:hanging="360"/>
      </w:pPr>
      <w:r>
        <w:t>Center for Applied Special Technology. (</w:t>
      </w:r>
      <w:proofErr w:type="spellStart"/>
      <w:r>
        <w:t>n.d.</w:t>
      </w:r>
      <w:r w:rsidR="00C854FF">
        <w:t>d</w:t>
      </w:r>
      <w:proofErr w:type="spellEnd"/>
      <w:r>
        <w:t xml:space="preserve">). </w:t>
      </w:r>
      <w:r>
        <w:rPr>
          <w:i/>
          <w:iCs/>
        </w:rPr>
        <w:t>Designing for</w:t>
      </w:r>
      <w:r w:rsidR="00243980">
        <w:rPr>
          <w:i/>
          <w:iCs/>
        </w:rPr>
        <w:t xml:space="preserve"> a</w:t>
      </w:r>
      <w:r>
        <w:rPr>
          <w:i/>
          <w:iCs/>
        </w:rPr>
        <w:t xml:space="preserve">ccessibility. </w:t>
      </w:r>
      <w:r>
        <w:t xml:space="preserve">Retrieved on April 22, 2023, from </w:t>
      </w:r>
      <w:hyperlink r:id="rId42" w:history="1">
        <w:r w:rsidRPr="00CB68E7">
          <w:rPr>
            <w:rStyle w:val="Hyperlink"/>
          </w:rPr>
          <w:t>https://aem.cast.org/create/designing-accessibility-pour</w:t>
        </w:r>
      </w:hyperlink>
      <w:r>
        <w:t xml:space="preserve"> </w:t>
      </w:r>
    </w:p>
    <w:p w14:paraId="468A5FDE" w14:textId="2BD0979C" w:rsidR="00854E57" w:rsidRPr="00854E57" w:rsidRDefault="00370BB3" w:rsidP="00742605">
      <w:pPr>
        <w:ind w:left="360" w:hanging="360"/>
      </w:pPr>
      <w:r>
        <w:t xml:space="preserve">Center for Applied Special Technology. (2018). </w:t>
      </w:r>
      <w:r>
        <w:rPr>
          <w:i/>
        </w:rPr>
        <w:t>Universal design for learning guidelines version 2.2 [graphic organizer]</w:t>
      </w:r>
      <w:r>
        <w:t xml:space="preserve">. </w:t>
      </w:r>
      <w:hyperlink r:id="rId43" w:history="1">
        <w:r w:rsidR="0050788B" w:rsidRPr="00531C37">
          <w:rPr>
            <w:rStyle w:val="Hyperlink"/>
          </w:rPr>
          <w:t>https://udlguidelines.cast.org/</w:t>
        </w:r>
      </w:hyperlink>
    </w:p>
    <w:p w14:paraId="336C0442" w14:textId="5173E2D9" w:rsidR="00FC08B0" w:rsidRPr="00742605" w:rsidRDefault="00FC08B0" w:rsidP="00742605">
      <w:pPr>
        <w:pStyle w:val="NormalWeb"/>
        <w:spacing w:before="200" w:beforeAutospacing="0" w:after="0" w:afterAutospacing="0"/>
        <w:ind w:left="360" w:hanging="360"/>
      </w:pPr>
      <w:r>
        <w:t xml:space="preserve">Gronseth, S. (2018). Inclusive design for online and blended courses: Connecting web content accessibility guidelines and </w:t>
      </w:r>
      <w:r w:rsidR="00AD528B">
        <w:t>U</w:t>
      </w:r>
      <w:r>
        <w:t xml:space="preserve">niversal </w:t>
      </w:r>
      <w:r w:rsidR="00AD528B">
        <w:t>D</w:t>
      </w:r>
      <w:r>
        <w:t xml:space="preserve">esign for </w:t>
      </w:r>
      <w:r w:rsidR="00AD528B">
        <w:t>L</w:t>
      </w:r>
      <w:r>
        <w:t xml:space="preserve">earning. </w:t>
      </w:r>
      <w:r>
        <w:rPr>
          <w:i/>
        </w:rPr>
        <w:t>Educational Renaissance</w:t>
      </w:r>
      <w:r>
        <w:t xml:space="preserve">, </w:t>
      </w:r>
      <w:r>
        <w:rPr>
          <w:i/>
        </w:rPr>
        <w:t>7</w:t>
      </w:r>
      <w:r>
        <w:t xml:space="preserve">, 14-22. </w:t>
      </w:r>
      <w:hyperlink r:id="rId44" w:history="1">
        <w:r w:rsidRPr="0040117C">
          <w:rPr>
            <w:rStyle w:val="Hyperlink"/>
          </w:rPr>
          <w:t>https://journals.calstate.edu/er/article/view/2845/2488</w:t>
        </w:r>
      </w:hyperlink>
    </w:p>
    <w:p w14:paraId="7B0D5C0B" w14:textId="61747A8A" w:rsidR="0040359E" w:rsidRPr="0040359E" w:rsidRDefault="0040359E" w:rsidP="00742605">
      <w:pPr>
        <w:ind w:left="360" w:hanging="360"/>
        <w:rPr>
          <w:rStyle w:val="eop"/>
          <w:bCs/>
          <w:szCs w:val="20"/>
        </w:rPr>
      </w:pPr>
      <w:r>
        <w:rPr>
          <w:rStyle w:val="eop"/>
          <w:bCs/>
          <w:szCs w:val="20"/>
        </w:rPr>
        <w:t xml:space="preserve">Gronseth, S. L. (2020, August 17). </w:t>
      </w:r>
      <w:r w:rsidRPr="0040359E">
        <w:rPr>
          <w:rStyle w:val="eop"/>
          <w:bCs/>
          <w:i/>
          <w:iCs/>
          <w:szCs w:val="20"/>
        </w:rPr>
        <w:t>How to make online teaching accessible and inclusive</w:t>
      </w:r>
      <w:r>
        <w:rPr>
          <w:rStyle w:val="eop"/>
          <w:bCs/>
          <w:szCs w:val="20"/>
        </w:rPr>
        <w:t xml:space="preserve"> [Video]. TeachOnline.CA. </w:t>
      </w:r>
      <w:hyperlink r:id="rId45" w:history="1">
        <w:r w:rsidRPr="00CB68E7">
          <w:rPr>
            <w:rStyle w:val="Hyperlink"/>
            <w:bCs/>
            <w:szCs w:val="20"/>
          </w:rPr>
          <w:t>https://teachonline.ca/webinar/how-make-online-teaching-accessible-and-inclusive</w:t>
        </w:r>
      </w:hyperlink>
      <w:r>
        <w:rPr>
          <w:rStyle w:val="eop"/>
          <w:bCs/>
          <w:szCs w:val="20"/>
        </w:rPr>
        <w:t xml:space="preserve"> </w:t>
      </w:r>
    </w:p>
    <w:p w14:paraId="662FD642" w14:textId="4AB0C89F" w:rsidR="0040359E" w:rsidRPr="0040359E" w:rsidRDefault="0040359E" w:rsidP="00742605">
      <w:pPr>
        <w:ind w:left="360" w:hanging="360"/>
        <w:rPr>
          <w:rStyle w:val="eop"/>
          <w:bCs/>
          <w:szCs w:val="20"/>
        </w:rPr>
      </w:pPr>
      <w:r>
        <w:rPr>
          <w:rStyle w:val="eop"/>
          <w:bCs/>
          <w:szCs w:val="20"/>
        </w:rPr>
        <w:t xml:space="preserve">Gronseth, S. (2022, February 8). </w:t>
      </w:r>
      <w:r w:rsidRPr="0040359E">
        <w:rPr>
          <w:rStyle w:val="eop"/>
          <w:bCs/>
          <w:i/>
          <w:iCs/>
          <w:szCs w:val="20"/>
        </w:rPr>
        <w:t>Designing strategically for diverse learning</w:t>
      </w:r>
      <w:r>
        <w:rPr>
          <w:rStyle w:val="eop"/>
          <w:bCs/>
          <w:szCs w:val="20"/>
        </w:rPr>
        <w:t xml:space="preserve"> [Video]. University of Houston Libraries. </w:t>
      </w:r>
      <w:hyperlink r:id="rId46" w:history="1">
        <w:r w:rsidRPr="00CB68E7">
          <w:rPr>
            <w:rStyle w:val="Hyperlink"/>
            <w:bCs/>
            <w:szCs w:val="20"/>
          </w:rPr>
          <w:t>https://uh-ir.tdl.org/handle/10657/13994</w:t>
        </w:r>
      </w:hyperlink>
      <w:r>
        <w:rPr>
          <w:rStyle w:val="eop"/>
          <w:bCs/>
          <w:szCs w:val="20"/>
        </w:rPr>
        <w:t xml:space="preserve"> </w:t>
      </w:r>
    </w:p>
    <w:p w14:paraId="3ED7AB75" w14:textId="51312A47" w:rsidR="00C112A3" w:rsidRPr="00742605" w:rsidRDefault="00C112A3" w:rsidP="00742605">
      <w:pPr>
        <w:ind w:left="360" w:hanging="360"/>
        <w:rPr>
          <w:szCs w:val="20"/>
        </w:rPr>
      </w:pPr>
      <w:r w:rsidRPr="00C112A3">
        <w:rPr>
          <w:rStyle w:val="eop"/>
          <w:bCs/>
          <w:szCs w:val="20"/>
        </w:rPr>
        <w:t>Gronseth, S. L.</w:t>
      </w:r>
      <w:r w:rsidRPr="00C112A3">
        <w:rPr>
          <w:rStyle w:val="eop"/>
          <w:szCs w:val="20"/>
        </w:rPr>
        <w:t xml:space="preserve">, &amp; Bauder, D. K. (2022). A synergistic framework for curricular flexibility in online collaborative learning. </w:t>
      </w:r>
      <w:r w:rsidRPr="00C112A3">
        <w:rPr>
          <w:rStyle w:val="eop"/>
          <w:i/>
          <w:iCs/>
          <w:szCs w:val="20"/>
        </w:rPr>
        <w:t>Distance Education, 43</w:t>
      </w:r>
      <w:r w:rsidRPr="00C112A3">
        <w:rPr>
          <w:rStyle w:val="eop"/>
          <w:szCs w:val="20"/>
        </w:rPr>
        <w:t>(2), 221-238</w:t>
      </w:r>
      <w:r w:rsidRPr="00C112A3">
        <w:rPr>
          <w:rStyle w:val="eop"/>
          <w:i/>
          <w:iCs/>
          <w:szCs w:val="20"/>
        </w:rPr>
        <w:t xml:space="preserve">. </w:t>
      </w:r>
      <w:hyperlink r:id="rId47" w:history="1">
        <w:r w:rsidRPr="00C112A3">
          <w:rPr>
            <w:rStyle w:val="Hyperlink"/>
            <w:szCs w:val="20"/>
          </w:rPr>
          <w:t>https://doi.org/10.1080/01587919.2022.2064822</w:t>
        </w:r>
      </w:hyperlink>
    </w:p>
    <w:p w14:paraId="202934C4" w14:textId="697BE9D5" w:rsidR="0050788B" w:rsidRPr="00742605" w:rsidRDefault="0070423C" w:rsidP="00742605">
      <w:pPr>
        <w:pStyle w:val="NormalWeb"/>
        <w:spacing w:before="200" w:beforeAutospacing="0" w:after="0" w:afterAutospacing="0"/>
        <w:ind w:left="360" w:hanging="360"/>
        <w:rPr>
          <w:i/>
          <w:color w:val="000000"/>
        </w:rPr>
      </w:pPr>
      <w:r>
        <w:rPr>
          <w:color w:val="000000"/>
        </w:rPr>
        <w:t>International Society for Technology in Education</w:t>
      </w:r>
      <w:r w:rsidR="00AD528B">
        <w:rPr>
          <w:color w:val="000000"/>
        </w:rPr>
        <w:t>.</w:t>
      </w:r>
      <w:r>
        <w:rPr>
          <w:color w:val="000000"/>
        </w:rPr>
        <w:t xml:space="preserve"> (2017). </w:t>
      </w:r>
      <w:r>
        <w:rPr>
          <w:i/>
          <w:color w:val="000000"/>
        </w:rPr>
        <w:t>ISTE standards: Educators.</w:t>
      </w:r>
      <w:r w:rsidRPr="0070423C">
        <w:t xml:space="preserve"> </w:t>
      </w:r>
      <w:r w:rsidR="00AD528B">
        <w:t xml:space="preserve">Retrieved April 22, 2023, from </w:t>
      </w:r>
      <w:hyperlink r:id="rId48" w:history="1">
        <w:r w:rsidR="00AD528B" w:rsidRPr="00CB68E7">
          <w:rPr>
            <w:rStyle w:val="Hyperlink"/>
            <w:i/>
          </w:rPr>
          <w:t>https://www.iste.org/standards/iste-standards-for-teachers</w:t>
        </w:r>
      </w:hyperlink>
    </w:p>
    <w:p w14:paraId="665B14EE" w14:textId="3D929E66" w:rsidR="00854E57" w:rsidRDefault="00854E57" w:rsidP="00742605">
      <w:pPr>
        <w:ind w:left="360" w:hanging="360"/>
      </w:pPr>
      <w:r w:rsidRPr="00854E57">
        <w:t xml:space="preserve">Meyer, A., Rose, D., &amp; Gordon, D. (2014). </w:t>
      </w:r>
      <w:r w:rsidRPr="00854E57">
        <w:rPr>
          <w:i/>
        </w:rPr>
        <w:t xml:space="preserve">Universal </w:t>
      </w:r>
      <w:r w:rsidR="00243980">
        <w:rPr>
          <w:i/>
        </w:rPr>
        <w:t>D</w:t>
      </w:r>
      <w:r w:rsidRPr="00854E57">
        <w:rPr>
          <w:i/>
        </w:rPr>
        <w:t xml:space="preserve">esign for </w:t>
      </w:r>
      <w:r w:rsidR="00243980">
        <w:rPr>
          <w:i/>
        </w:rPr>
        <w:t>L</w:t>
      </w:r>
      <w:r w:rsidRPr="00854E57">
        <w:rPr>
          <w:i/>
        </w:rPr>
        <w:t>earning: Theory and practice</w:t>
      </w:r>
      <w:r w:rsidRPr="00854E57">
        <w:t>. CAST Professional Publishing.</w:t>
      </w:r>
    </w:p>
    <w:p w14:paraId="38375BA8" w14:textId="26433BF4" w:rsidR="00243980" w:rsidRDefault="00243980" w:rsidP="00557742">
      <w:pPr>
        <w:pStyle w:val="NormalWeb"/>
        <w:spacing w:before="200" w:beforeAutospacing="0" w:after="0" w:afterAutospacing="0"/>
        <w:ind w:left="360" w:hanging="360"/>
      </w:pPr>
      <w:r>
        <w:t xml:space="preserve">National Center on AEM. (2020). </w:t>
      </w:r>
      <w:r w:rsidRPr="00243980">
        <w:rPr>
          <w:i/>
          <w:iCs/>
        </w:rPr>
        <w:t>Getting started with document accessibility</w:t>
      </w:r>
      <w:r>
        <w:t xml:space="preserve">. </w:t>
      </w:r>
      <w:hyperlink r:id="rId49" w:history="1">
        <w:r w:rsidRPr="00CB68E7">
          <w:rPr>
            <w:rStyle w:val="Hyperlink"/>
          </w:rPr>
          <w:t>https://castudl.sharepoint.com/sites/aemteam/</w:t>
        </w:r>
        <w:r w:rsidRPr="00CB68E7">
          <w:rPr>
            <w:rStyle w:val="Hyperlink"/>
          </w:rPr>
          <w:t>Shared%20Documents/Forms/AllItems.aspx?id=%2Fsites%2Faemteam%2FShared%20Documents%2FWebsite%20%2D%20for%20cleanup%2Fgetting%2Dstarted%2Ddocument%2Daccessibility%2Epdf&amp;parent=%2Fsites%2Faemteam%2FShared%20Documents%2FWebsite%20%2D%20for%20cleanup&amp;p=true&amp;ga=1</w:t>
        </w:r>
      </w:hyperlink>
      <w:r>
        <w:t xml:space="preserve"> </w:t>
      </w:r>
    </w:p>
    <w:p w14:paraId="6C17B351" w14:textId="67B57ADD" w:rsidR="00557742" w:rsidRDefault="00557742" w:rsidP="00557742">
      <w:pPr>
        <w:pStyle w:val="NormalWeb"/>
        <w:spacing w:before="200" w:beforeAutospacing="0" w:after="0" w:afterAutospacing="0"/>
        <w:ind w:left="360" w:hanging="360"/>
      </w:pPr>
      <w:r>
        <w:rPr>
          <w:color w:val="000000"/>
        </w:rPr>
        <w:t xml:space="preserve">Posey, A. (n.d.). </w:t>
      </w:r>
      <w:r>
        <w:rPr>
          <w:i/>
          <w:color w:val="000000"/>
        </w:rPr>
        <w:t xml:space="preserve">Step-by-step planner: UDL lesson </w:t>
      </w:r>
      <w:r w:rsidRPr="00557742">
        <w:rPr>
          <w:i/>
          <w:color w:val="000000"/>
        </w:rPr>
        <w:t>design</w:t>
      </w:r>
      <w:r w:rsidRPr="00557742">
        <w:rPr>
          <w:color w:val="000000"/>
        </w:rPr>
        <w:t>. Understood. Retrieved on April 22, 2023, from</w:t>
      </w:r>
      <w:r>
        <w:rPr>
          <w:color w:val="000000"/>
          <w:u w:val="single"/>
        </w:rPr>
        <w:t xml:space="preserve"> </w:t>
      </w:r>
      <w:hyperlink r:id="rId50" w:history="1">
        <w:r w:rsidRPr="00CB68E7">
          <w:rPr>
            <w:rStyle w:val="Hyperlink"/>
          </w:rPr>
          <w:t>https://www.understood.org/en/articles/lesson-planning-with-universal-design-for-learning-udl</w:t>
        </w:r>
      </w:hyperlink>
    </w:p>
    <w:p w14:paraId="3CD19186" w14:textId="62838F27" w:rsidR="0070423C" w:rsidRDefault="0070423C" w:rsidP="00742605">
      <w:pPr>
        <w:ind w:left="360" w:hanging="360"/>
      </w:pPr>
      <w:r w:rsidRPr="0070423C">
        <w:t xml:space="preserve">Tamim, S. (2020). Analyzing the complexities of online education systems: A systems thinking perspective. </w:t>
      </w:r>
      <w:r w:rsidRPr="0070423C">
        <w:rPr>
          <w:i/>
        </w:rPr>
        <w:t>TechTrends</w:t>
      </w:r>
      <w:r w:rsidRPr="0070423C">
        <w:t xml:space="preserve">, </w:t>
      </w:r>
      <w:r w:rsidRPr="0070423C">
        <w:rPr>
          <w:i/>
        </w:rPr>
        <w:t>64</w:t>
      </w:r>
      <w:r w:rsidR="00AD528B">
        <w:rPr>
          <w:iCs/>
        </w:rPr>
        <w:t>(5)</w:t>
      </w:r>
      <w:r w:rsidRPr="0070423C">
        <w:t xml:space="preserve">, 740-750. </w:t>
      </w:r>
      <w:hyperlink r:id="rId51" w:history="1">
        <w:r w:rsidRPr="00531C37">
          <w:rPr>
            <w:rStyle w:val="Hyperlink"/>
          </w:rPr>
          <w:t>https://doi.org/10.1007/s11528-020-00538-9</w:t>
        </w:r>
      </w:hyperlink>
      <w:r>
        <w:t xml:space="preserve"> </w:t>
      </w:r>
    </w:p>
    <w:p w14:paraId="08989C15" w14:textId="7F76F8BC" w:rsidR="007822CB" w:rsidRDefault="007822CB" w:rsidP="005D77DD">
      <w:pPr>
        <w:pStyle w:val="Heading2-right"/>
      </w:pPr>
      <w:r>
        <w:t>About the Author</w:t>
      </w:r>
    </w:p>
    <w:p w14:paraId="123136F1" w14:textId="32CEE78D" w:rsidR="00195B5E" w:rsidRPr="00195B5E" w:rsidRDefault="00E11817" w:rsidP="00195B5E">
      <w:r>
        <w:rPr>
          <w:b/>
          <w:bCs/>
        </w:rPr>
        <w:t>Susie L</w:t>
      </w:r>
      <w:r w:rsidRPr="00EA56F6">
        <w:rPr>
          <w:b/>
          <w:bCs/>
        </w:rPr>
        <w:t xml:space="preserve">. </w:t>
      </w:r>
      <w:r w:rsidRPr="00EA56F6">
        <w:rPr>
          <w:b/>
        </w:rPr>
        <w:t>Gronseth</w:t>
      </w:r>
      <w:r w:rsidRPr="00EA56F6">
        <w:t xml:space="preserve"> is </w:t>
      </w:r>
      <w:r w:rsidR="00EA56F6" w:rsidRPr="00EA56F6">
        <w:t>a Clinical Associate Professor in the Learning, Design, and Technology program area in the College of Education at the University of Houston. She specializes in learning technologies, instructional design and evaluation, health sciences education, and applications of Universal Design for Learning (UDL) to address diverse learner needs in online, face-to-face, and blended contexts.</w:t>
      </w:r>
      <w:r w:rsidR="00EA56F6">
        <w:t xml:space="preserve"> She can be contacted at </w:t>
      </w:r>
      <w:hyperlink r:id="rId52" w:history="1">
        <w:r w:rsidR="00EA56F6" w:rsidRPr="00BC17B0">
          <w:rPr>
            <w:rStyle w:val="Hyperlink"/>
          </w:rPr>
          <w:t>slgronseth@uh.edu</w:t>
        </w:r>
      </w:hyperlink>
      <w:r w:rsidR="00EA56F6">
        <w:t>.</w:t>
      </w:r>
    </w:p>
    <w:p w14:paraId="5D066B36" w14:textId="5CB976EA" w:rsidR="007822CB" w:rsidRPr="00742605" w:rsidRDefault="007822CB" w:rsidP="00742605">
      <w:pPr>
        <w:ind w:left="360" w:hanging="360"/>
      </w:pPr>
    </w:p>
    <w:sectPr w:rsidR="007822CB" w:rsidRPr="00742605"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7FF9" w14:textId="77777777" w:rsidR="001F2D48" w:rsidRDefault="001F2D48" w:rsidP="00597071">
      <w:r>
        <w:separator/>
      </w:r>
    </w:p>
  </w:endnote>
  <w:endnote w:type="continuationSeparator" w:id="0">
    <w:p w14:paraId="717B3789" w14:textId="77777777" w:rsidR="001F2D48" w:rsidRDefault="001F2D48" w:rsidP="00597071">
      <w:r>
        <w:continuationSeparator/>
      </w:r>
    </w:p>
  </w:endnote>
  <w:endnote w:type="continuationNotice" w:id="1">
    <w:p w14:paraId="067C2D8E" w14:textId="77777777" w:rsidR="001F2D48" w:rsidRDefault="001F2D48"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7D6591D2" w:rsidR="00370BB3" w:rsidRDefault="00370BB3" w:rsidP="00370B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370BB3" w:rsidRDefault="00370BB3"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0E5" w14:textId="07E52914" w:rsidR="00370BB3" w:rsidRPr="00FA7121" w:rsidRDefault="00000000" w:rsidP="00370BB3">
    <w:pPr>
      <w:pStyle w:val="Footer"/>
      <w:framePr w:wrap="none" w:vAnchor="text" w:hAnchor="margin" w:xAlign="right" w:y="1"/>
      <w:rPr>
        <w:rStyle w:val="PageNumber"/>
        <w:color w:val="FFFFFF" w:themeColor="background1"/>
      </w:rPr>
    </w:pPr>
    <w:sdt>
      <w:sdtPr>
        <w:rPr>
          <w:rStyle w:val="PageNumber"/>
          <w:color w:val="FFFFFF" w:themeColor="background1"/>
        </w:rPr>
        <w:id w:val="-246196077"/>
        <w:docPartObj>
          <w:docPartGallery w:val="Page Numbers (Bottom of Page)"/>
          <w:docPartUnique/>
        </w:docPartObj>
      </w:sdtPr>
      <w:sdtContent>
        <w:r w:rsidR="00370BB3" w:rsidRPr="00FA7121">
          <w:rPr>
            <w:rStyle w:val="PageNumber"/>
            <w:color w:val="FFFFFF" w:themeColor="background1"/>
          </w:rPr>
          <w:fldChar w:fldCharType="begin"/>
        </w:r>
        <w:r w:rsidR="00370BB3" w:rsidRPr="00FA7121">
          <w:rPr>
            <w:rStyle w:val="PageNumber"/>
            <w:color w:val="FFFFFF" w:themeColor="background1"/>
          </w:rPr>
          <w:instrText xml:space="preserve"> PAGE </w:instrText>
        </w:r>
        <w:r w:rsidR="00370BB3" w:rsidRPr="00FA7121">
          <w:rPr>
            <w:rStyle w:val="PageNumber"/>
            <w:color w:val="FFFFFF" w:themeColor="background1"/>
          </w:rPr>
          <w:fldChar w:fldCharType="separate"/>
        </w:r>
        <w:r w:rsidR="00370BB3" w:rsidRPr="00FA7121">
          <w:rPr>
            <w:rStyle w:val="PageNumber"/>
            <w:noProof/>
            <w:color w:val="FFFFFF" w:themeColor="background1"/>
          </w:rPr>
          <w:t>2</w:t>
        </w:r>
        <w:r w:rsidR="00370BB3" w:rsidRPr="00FA7121">
          <w:rPr>
            <w:rStyle w:val="PageNumber"/>
            <w:color w:val="FFFFFF" w:themeColor="background1"/>
          </w:rPr>
          <w:fldChar w:fldCharType="end"/>
        </w:r>
      </w:sdtContent>
    </w:sdt>
  </w:p>
  <w:p w14:paraId="0AA28204" w14:textId="57AB94ED" w:rsidR="00370BB3" w:rsidRPr="00774CDD" w:rsidRDefault="00370BB3"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12FFD" id="Straight Connector 2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FRYMCI1AgAAzwQAAA4AAAAAAAAA&#10;AAAAAAAALgIAAGRycy9lMm9Eb2MueG1sUEsBAi0AFAAGAAgAAAAhAKdNBK7iAAAADwEAAA8AAAAA&#10;AAAAAAAAAAAAjwQAAGRycy9kb3ducmV2LnhtbFBLBQYAAAAABAAEAPMAAACe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370BB3" w:rsidRPr="004A625E" w:rsidRDefault="00370BB3"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370BB3" w:rsidRPr="004A625E" w:rsidRDefault="00370BB3" w:rsidP="004A625E">
                    <w:pPr>
                      <w:spacing w:before="0"/>
                      <w:ind w:left="1260"/>
                      <w:rPr>
                        <w:color w:val="FFFFFF" w:themeColor="background1"/>
                      </w:rPr>
                    </w:pPr>
                  </w:p>
                </w:txbxContent>
              </v:textbox>
              <w10:wrap anchory="page"/>
            </v:rect>
          </w:pict>
        </mc:Fallback>
      </mc:AlternateContent>
    </w:r>
    <w:r w:rsidRPr="0073795C">
      <w:rPr>
        <w:color w:val="FFFFFF" w:themeColor="background1"/>
      </w:rPr>
      <w:t>DOI</w:t>
    </w:r>
    <w:r>
      <w:rPr>
        <w:color w:val="FFFFFF" w:themeColor="background1"/>
      </w:rPr>
      <w:t>:</w:t>
    </w:r>
    <w:r w:rsidR="00526423">
      <w:rPr>
        <w:color w:val="FFFFFF" w:themeColor="background1"/>
      </w:rPr>
      <w:t xml:space="preserve"> </w:t>
    </w:r>
    <w:r w:rsidR="00526423" w:rsidRPr="00526423">
      <w:rPr>
        <w:color w:val="FFFFFF" w:themeColor="background1"/>
      </w:rPr>
      <w:t>10.13001/</w:t>
    </w:r>
    <w:proofErr w:type="gramStart"/>
    <w:r w:rsidR="00526423" w:rsidRPr="00526423">
      <w:rPr>
        <w:color w:val="FFFFFF" w:themeColor="background1"/>
      </w:rPr>
      <w:t>jtilt.v</w:t>
    </w:r>
    <w:proofErr w:type="gramEnd"/>
    <w:r w:rsidR="00526423" w:rsidRPr="00526423">
      <w:rPr>
        <w:color w:val="FFFFFF" w:themeColor="background1"/>
      </w:rPr>
      <w:t>2i1.7673</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BE82" w14:textId="77777777" w:rsidR="00E33ADE" w:rsidRDefault="00E3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EF21" w14:textId="77777777" w:rsidR="001F2D48" w:rsidRDefault="001F2D48" w:rsidP="00597071">
      <w:r>
        <w:separator/>
      </w:r>
    </w:p>
  </w:footnote>
  <w:footnote w:type="continuationSeparator" w:id="0">
    <w:p w14:paraId="7182D447" w14:textId="77777777" w:rsidR="001F2D48" w:rsidRDefault="001F2D48" w:rsidP="00597071">
      <w:r>
        <w:continuationSeparator/>
      </w:r>
    </w:p>
  </w:footnote>
  <w:footnote w:type="continuationNotice" w:id="1">
    <w:p w14:paraId="57405312" w14:textId="77777777" w:rsidR="001F2D48" w:rsidRDefault="001F2D48"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F387" w14:textId="77777777" w:rsidR="00E33ADE" w:rsidRDefault="00E33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370BB3" w:rsidRDefault="00370BB3"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49D888A1" w14:textId="31DE26D9" w:rsidR="00370BB3" w:rsidRDefault="00370BB3"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8449F" id="Straight Connector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F65DF" id="Straight Connector 2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" strokecolor="#2f5496 [2404]" strokeweight="4.5pt">
              <v:stroke joinstyle="miter"/>
            </v:line>
          </w:pict>
        </mc:Fallback>
      </mc:AlternateContent>
    </w:r>
    <w:r w:rsidRPr="00E70774">
      <w:rPr>
        <w:color w:val="auto"/>
      </w:rPr>
      <w:t>(</w:t>
    </w:r>
    <w:r w:rsidR="00583B22">
      <w:rPr>
        <w:color w:val="auto"/>
      </w:rPr>
      <w:t>2023</w:t>
    </w:r>
    <w:r w:rsidRPr="00E70774">
      <w:rPr>
        <w:color w:val="auto"/>
      </w:rPr>
      <w:t>) Volume</w:t>
    </w:r>
    <w:r w:rsidR="006B4E37">
      <w:rPr>
        <w:color w:val="auto"/>
      </w:rPr>
      <w:t xml:space="preserve"> 2</w:t>
    </w:r>
    <w:r w:rsidRPr="00E70774">
      <w:rPr>
        <w:color w:val="auto"/>
      </w:rPr>
      <w:t xml:space="preserve">, Issue </w:t>
    </w:r>
    <w:r w:rsidR="006B4E37">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6BF8" w14:textId="77777777" w:rsidR="00E33ADE" w:rsidRDefault="00E33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C5ECA"/>
    <w:multiLevelType w:val="hybridMultilevel"/>
    <w:tmpl w:val="84DC76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42BE1"/>
    <w:multiLevelType w:val="hybridMultilevel"/>
    <w:tmpl w:val="26F02AF2"/>
    <w:lvl w:ilvl="0" w:tplc="9AEA78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12FAF"/>
    <w:multiLevelType w:val="hybridMultilevel"/>
    <w:tmpl w:val="2CC2828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90A3BBC"/>
    <w:multiLevelType w:val="hybridMultilevel"/>
    <w:tmpl w:val="DA04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6055B"/>
    <w:multiLevelType w:val="hybridMultilevel"/>
    <w:tmpl w:val="3A9A927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F3E50"/>
    <w:multiLevelType w:val="hybridMultilevel"/>
    <w:tmpl w:val="869EBCB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25B3786"/>
    <w:multiLevelType w:val="hybridMultilevel"/>
    <w:tmpl w:val="791C95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319F4"/>
    <w:multiLevelType w:val="hybridMultilevel"/>
    <w:tmpl w:val="98743D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D0916"/>
    <w:multiLevelType w:val="hybridMultilevel"/>
    <w:tmpl w:val="79F0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F2270"/>
    <w:multiLevelType w:val="hybridMultilevel"/>
    <w:tmpl w:val="9F30A63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CE97066"/>
    <w:multiLevelType w:val="hybridMultilevel"/>
    <w:tmpl w:val="87A2D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F52C1"/>
    <w:multiLevelType w:val="hybridMultilevel"/>
    <w:tmpl w:val="80D4AA5E"/>
    <w:lvl w:ilvl="0" w:tplc="04090001">
      <w:start w:val="1"/>
      <w:numFmt w:val="bullet"/>
      <w:lvlText w:val=""/>
      <w:lvlJc w:val="left"/>
      <w:pPr>
        <w:ind w:left="540" w:hanging="360"/>
      </w:pPr>
      <w:rPr>
        <w:rFonts w:ascii="Symbol" w:hAnsi="Symbol" w:hint="default"/>
      </w:rPr>
    </w:lvl>
    <w:lvl w:ilvl="1" w:tplc="28A6CC88">
      <w:numFmt w:val="bullet"/>
      <w:lvlText w:val="–"/>
      <w:lvlJc w:val="left"/>
      <w:pPr>
        <w:ind w:left="1440" w:hanging="360"/>
      </w:pPr>
      <w:rPr>
        <w:rFonts w:ascii="Roboto" w:eastAsiaTheme="minorHAnsi" w:hAnsi="Roboto" w:cs="Times New Roman"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D33F9"/>
    <w:multiLevelType w:val="hybridMultilevel"/>
    <w:tmpl w:val="36FAA0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E1E1086"/>
    <w:multiLevelType w:val="hybridMultilevel"/>
    <w:tmpl w:val="0D3C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D17F6"/>
    <w:multiLevelType w:val="hybridMultilevel"/>
    <w:tmpl w:val="F77A8FC2"/>
    <w:lvl w:ilvl="0" w:tplc="9AEA785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34137"/>
    <w:multiLevelType w:val="hybridMultilevel"/>
    <w:tmpl w:val="4BC40504"/>
    <w:lvl w:ilvl="0" w:tplc="E962F59E">
      <w:start w:val="1"/>
      <w:numFmt w:val="bullet"/>
      <w:lvlText w:val="•"/>
      <w:lvlJc w:val="left"/>
      <w:pPr>
        <w:tabs>
          <w:tab w:val="num" w:pos="720"/>
        </w:tabs>
        <w:ind w:left="720" w:hanging="360"/>
      </w:pPr>
      <w:rPr>
        <w:rFonts w:ascii="Arial" w:hAnsi="Arial" w:hint="default"/>
      </w:rPr>
    </w:lvl>
    <w:lvl w:ilvl="1" w:tplc="393AB33E" w:tentative="1">
      <w:start w:val="1"/>
      <w:numFmt w:val="bullet"/>
      <w:lvlText w:val="•"/>
      <w:lvlJc w:val="left"/>
      <w:pPr>
        <w:tabs>
          <w:tab w:val="num" w:pos="1440"/>
        </w:tabs>
        <w:ind w:left="1440" w:hanging="360"/>
      </w:pPr>
      <w:rPr>
        <w:rFonts w:ascii="Arial" w:hAnsi="Arial" w:hint="default"/>
      </w:rPr>
    </w:lvl>
    <w:lvl w:ilvl="2" w:tplc="081EB878" w:tentative="1">
      <w:start w:val="1"/>
      <w:numFmt w:val="bullet"/>
      <w:lvlText w:val="•"/>
      <w:lvlJc w:val="left"/>
      <w:pPr>
        <w:tabs>
          <w:tab w:val="num" w:pos="2160"/>
        </w:tabs>
        <w:ind w:left="2160" w:hanging="360"/>
      </w:pPr>
      <w:rPr>
        <w:rFonts w:ascii="Arial" w:hAnsi="Arial" w:hint="default"/>
      </w:rPr>
    </w:lvl>
    <w:lvl w:ilvl="3" w:tplc="8A2EA622" w:tentative="1">
      <w:start w:val="1"/>
      <w:numFmt w:val="bullet"/>
      <w:lvlText w:val="•"/>
      <w:lvlJc w:val="left"/>
      <w:pPr>
        <w:tabs>
          <w:tab w:val="num" w:pos="2880"/>
        </w:tabs>
        <w:ind w:left="2880" w:hanging="360"/>
      </w:pPr>
      <w:rPr>
        <w:rFonts w:ascii="Arial" w:hAnsi="Arial" w:hint="default"/>
      </w:rPr>
    </w:lvl>
    <w:lvl w:ilvl="4" w:tplc="07D48A4C" w:tentative="1">
      <w:start w:val="1"/>
      <w:numFmt w:val="bullet"/>
      <w:lvlText w:val="•"/>
      <w:lvlJc w:val="left"/>
      <w:pPr>
        <w:tabs>
          <w:tab w:val="num" w:pos="3600"/>
        </w:tabs>
        <w:ind w:left="3600" w:hanging="360"/>
      </w:pPr>
      <w:rPr>
        <w:rFonts w:ascii="Arial" w:hAnsi="Arial" w:hint="default"/>
      </w:rPr>
    </w:lvl>
    <w:lvl w:ilvl="5" w:tplc="0D5A74E8" w:tentative="1">
      <w:start w:val="1"/>
      <w:numFmt w:val="bullet"/>
      <w:lvlText w:val="•"/>
      <w:lvlJc w:val="left"/>
      <w:pPr>
        <w:tabs>
          <w:tab w:val="num" w:pos="4320"/>
        </w:tabs>
        <w:ind w:left="4320" w:hanging="360"/>
      </w:pPr>
      <w:rPr>
        <w:rFonts w:ascii="Arial" w:hAnsi="Arial" w:hint="default"/>
      </w:rPr>
    </w:lvl>
    <w:lvl w:ilvl="6" w:tplc="75360082" w:tentative="1">
      <w:start w:val="1"/>
      <w:numFmt w:val="bullet"/>
      <w:lvlText w:val="•"/>
      <w:lvlJc w:val="left"/>
      <w:pPr>
        <w:tabs>
          <w:tab w:val="num" w:pos="5040"/>
        </w:tabs>
        <w:ind w:left="5040" w:hanging="360"/>
      </w:pPr>
      <w:rPr>
        <w:rFonts w:ascii="Arial" w:hAnsi="Arial" w:hint="default"/>
      </w:rPr>
    </w:lvl>
    <w:lvl w:ilvl="7" w:tplc="F6D03528" w:tentative="1">
      <w:start w:val="1"/>
      <w:numFmt w:val="bullet"/>
      <w:lvlText w:val="•"/>
      <w:lvlJc w:val="left"/>
      <w:pPr>
        <w:tabs>
          <w:tab w:val="num" w:pos="5760"/>
        </w:tabs>
        <w:ind w:left="5760" w:hanging="360"/>
      </w:pPr>
      <w:rPr>
        <w:rFonts w:ascii="Arial" w:hAnsi="Arial" w:hint="default"/>
      </w:rPr>
    </w:lvl>
    <w:lvl w:ilvl="8" w:tplc="B64282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40951"/>
    <w:multiLevelType w:val="hybridMultilevel"/>
    <w:tmpl w:val="4412CE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C451F"/>
    <w:multiLevelType w:val="hybridMultilevel"/>
    <w:tmpl w:val="D24C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C4480"/>
    <w:multiLevelType w:val="hybridMultilevel"/>
    <w:tmpl w:val="4B9C159E"/>
    <w:lvl w:ilvl="0" w:tplc="9AEA785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60F49"/>
    <w:multiLevelType w:val="hybridMultilevel"/>
    <w:tmpl w:val="45A092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840CC6"/>
    <w:multiLevelType w:val="hybridMultilevel"/>
    <w:tmpl w:val="CD62A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222C0"/>
    <w:multiLevelType w:val="hybridMultilevel"/>
    <w:tmpl w:val="C03EA3BE"/>
    <w:lvl w:ilvl="0" w:tplc="9AEA785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B2775"/>
    <w:multiLevelType w:val="hybridMultilevel"/>
    <w:tmpl w:val="CC543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D230DB"/>
    <w:multiLevelType w:val="hybridMultilevel"/>
    <w:tmpl w:val="1E1EE15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0047C"/>
    <w:multiLevelType w:val="hybridMultilevel"/>
    <w:tmpl w:val="4274A6A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135910">
    <w:abstractNumId w:val="10"/>
  </w:num>
  <w:num w:numId="2" w16cid:durableId="912589433">
    <w:abstractNumId w:val="0"/>
  </w:num>
  <w:num w:numId="3" w16cid:durableId="1893074030">
    <w:abstractNumId w:val="38"/>
  </w:num>
  <w:num w:numId="4" w16cid:durableId="1696997144">
    <w:abstractNumId w:val="4"/>
  </w:num>
  <w:num w:numId="5" w16cid:durableId="519900150">
    <w:abstractNumId w:val="13"/>
  </w:num>
  <w:num w:numId="6" w16cid:durableId="744763208">
    <w:abstractNumId w:val="35"/>
  </w:num>
  <w:num w:numId="7" w16cid:durableId="148837273">
    <w:abstractNumId w:val="42"/>
  </w:num>
  <w:num w:numId="8" w16cid:durableId="558976956">
    <w:abstractNumId w:val="1"/>
  </w:num>
  <w:num w:numId="9" w16cid:durableId="1094126425">
    <w:abstractNumId w:val="5"/>
  </w:num>
  <w:num w:numId="10" w16cid:durableId="316767411">
    <w:abstractNumId w:val="37"/>
  </w:num>
  <w:num w:numId="11" w16cid:durableId="1353415953">
    <w:abstractNumId w:val="33"/>
  </w:num>
  <w:num w:numId="12" w16cid:durableId="558707015">
    <w:abstractNumId w:val="3"/>
  </w:num>
  <w:num w:numId="13" w16cid:durableId="687294712">
    <w:abstractNumId w:val="39"/>
  </w:num>
  <w:num w:numId="14" w16cid:durableId="493692651">
    <w:abstractNumId w:val="27"/>
  </w:num>
  <w:num w:numId="15" w16cid:durableId="1347560972">
    <w:abstractNumId w:val="9"/>
  </w:num>
  <w:num w:numId="16" w16cid:durableId="669454242">
    <w:abstractNumId w:val="25"/>
  </w:num>
  <w:num w:numId="17" w16cid:durableId="757596914">
    <w:abstractNumId w:val="19"/>
  </w:num>
  <w:num w:numId="18" w16cid:durableId="1886402546">
    <w:abstractNumId w:val="40"/>
  </w:num>
  <w:num w:numId="19" w16cid:durableId="466162173">
    <w:abstractNumId w:val="24"/>
  </w:num>
  <w:num w:numId="20" w16cid:durableId="158011632">
    <w:abstractNumId w:val="41"/>
  </w:num>
  <w:num w:numId="21" w16cid:durableId="2108957623">
    <w:abstractNumId w:val="17"/>
  </w:num>
  <w:num w:numId="22" w16cid:durableId="2122607050">
    <w:abstractNumId w:val="18"/>
  </w:num>
  <w:num w:numId="23" w16cid:durableId="456727129">
    <w:abstractNumId w:val="20"/>
  </w:num>
  <w:num w:numId="24" w16cid:durableId="466052252">
    <w:abstractNumId w:val="23"/>
  </w:num>
  <w:num w:numId="25" w16cid:durableId="1956250130">
    <w:abstractNumId w:val="2"/>
  </w:num>
  <w:num w:numId="26" w16cid:durableId="867836646">
    <w:abstractNumId w:val="6"/>
  </w:num>
  <w:num w:numId="27" w16cid:durableId="458181478">
    <w:abstractNumId w:val="14"/>
  </w:num>
  <w:num w:numId="28" w16cid:durableId="79645572">
    <w:abstractNumId w:val="12"/>
  </w:num>
  <w:num w:numId="29" w16cid:durableId="1993025071">
    <w:abstractNumId w:val="29"/>
  </w:num>
  <w:num w:numId="30" w16cid:durableId="2062316870">
    <w:abstractNumId w:val="22"/>
  </w:num>
  <w:num w:numId="31" w16cid:durableId="462505251">
    <w:abstractNumId w:val="32"/>
  </w:num>
  <w:num w:numId="32" w16cid:durableId="1265725137">
    <w:abstractNumId w:val="7"/>
  </w:num>
  <w:num w:numId="33" w16cid:durableId="2075351228">
    <w:abstractNumId w:val="15"/>
  </w:num>
  <w:num w:numId="34" w16cid:durableId="904341763">
    <w:abstractNumId w:val="11"/>
  </w:num>
  <w:num w:numId="35" w16cid:durableId="58674287">
    <w:abstractNumId w:val="16"/>
  </w:num>
  <w:num w:numId="36" w16cid:durableId="793909824">
    <w:abstractNumId w:val="36"/>
  </w:num>
  <w:num w:numId="37" w16cid:durableId="980231324">
    <w:abstractNumId w:val="30"/>
  </w:num>
  <w:num w:numId="38" w16cid:durableId="1058090471">
    <w:abstractNumId w:val="8"/>
  </w:num>
  <w:num w:numId="39" w16cid:durableId="1147014929">
    <w:abstractNumId w:val="26"/>
  </w:num>
  <w:num w:numId="40" w16cid:durableId="334843941">
    <w:abstractNumId w:val="31"/>
  </w:num>
  <w:num w:numId="41" w16cid:durableId="1742292994">
    <w:abstractNumId w:val="28"/>
  </w:num>
  <w:num w:numId="42" w16cid:durableId="743769163">
    <w:abstractNumId w:val="34"/>
  </w:num>
  <w:num w:numId="43" w16cid:durableId="10453293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67C2"/>
    <w:rsid w:val="00017D2D"/>
    <w:rsid w:val="00021F67"/>
    <w:rsid w:val="0002674F"/>
    <w:rsid w:val="000304DA"/>
    <w:rsid w:val="00030C5E"/>
    <w:rsid w:val="00031D72"/>
    <w:rsid w:val="00033398"/>
    <w:rsid w:val="000344AF"/>
    <w:rsid w:val="0004427A"/>
    <w:rsid w:val="00047D1A"/>
    <w:rsid w:val="00047FE2"/>
    <w:rsid w:val="00052ED5"/>
    <w:rsid w:val="00055AD9"/>
    <w:rsid w:val="00055B6C"/>
    <w:rsid w:val="00060832"/>
    <w:rsid w:val="000608F9"/>
    <w:rsid w:val="00061C7F"/>
    <w:rsid w:val="00062ACE"/>
    <w:rsid w:val="000634C9"/>
    <w:rsid w:val="00063B77"/>
    <w:rsid w:val="000646E5"/>
    <w:rsid w:val="00067643"/>
    <w:rsid w:val="00072647"/>
    <w:rsid w:val="0007272B"/>
    <w:rsid w:val="000727F4"/>
    <w:rsid w:val="00073BAF"/>
    <w:rsid w:val="000740D9"/>
    <w:rsid w:val="0007510D"/>
    <w:rsid w:val="00075BDA"/>
    <w:rsid w:val="00082573"/>
    <w:rsid w:val="00085C56"/>
    <w:rsid w:val="00087A3C"/>
    <w:rsid w:val="00094A4F"/>
    <w:rsid w:val="00094DF1"/>
    <w:rsid w:val="00096AC3"/>
    <w:rsid w:val="000A11A5"/>
    <w:rsid w:val="000A2AAB"/>
    <w:rsid w:val="000A378F"/>
    <w:rsid w:val="000A3919"/>
    <w:rsid w:val="000A5D60"/>
    <w:rsid w:val="000A6744"/>
    <w:rsid w:val="000A76C0"/>
    <w:rsid w:val="000B11D6"/>
    <w:rsid w:val="000B2D17"/>
    <w:rsid w:val="000B35E5"/>
    <w:rsid w:val="000B474A"/>
    <w:rsid w:val="000B4D78"/>
    <w:rsid w:val="000B77D8"/>
    <w:rsid w:val="000C24DC"/>
    <w:rsid w:val="000C28E5"/>
    <w:rsid w:val="000C3169"/>
    <w:rsid w:val="000C3371"/>
    <w:rsid w:val="000C656A"/>
    <w:rsid w:val="000D2C49"/>
    <w:rsid w:val="000D4D4B"/>
    <w:rsid w:val="000D62CF"/>
    <w:rsid w:val="000D69AE"/>
    <w:rsid w:val="000D76ED"/>
    <w:rsid w:val="000E19B7"/>
    <w:rsid w:val="000E2946"/>
    <w:rsid w:val="000E3D35"/>
    <w:rsid w:val="000E75A9"/>
    <w:rsid w:val="000F0B3E"/>
    <w:rsid w:val="000F203C"/>
    <w:rsid w:val="000F3763"/>
    <w:rsid w:val="000F3FE1"/>
    <w:rsid w:val="000F4EF5"/>
    <w:rsid w:val="000F6E71"/>
    <w:rsid w:val="000F7AE4"/>
    <w:rsid w:val="000F7BFB"/>
    <w:rsid w:val="0010036A"/>
    <w:rsid w:val="00100987"/>
    <w:rsid w:val="00100AD0"/>
    <w:rsid w:val="00100D28"/>
    <w:rsid w:val="0010107D"/>
    <w:rsid w:val="00102E46"/>
    <w:rsid w:val="0010431C"/>
    <w:rsid w:val="00104C5C"/>
    <w:rsid w:val="00105A99"/>
    <w:rsid w:val="001065DB"/>
    <w:rsid w:val="001102A1"/>
    <w:rsid w:val="00110C7C"/>
    <w:rsid w:val="00111AC8"/>
    <w:rsid w:val="001147CF"/>
    <w:rsid w:val="00115669"/>
    <w:rsid w:val="001177D2"/>
    <w:rsid w:val="001218A0"/>
    <w:rsid w:val="00122A45"/>
    <w:rsid w:val="00123006"/>
    <w:rsid w:val="00123D8A"/>
    <w:rsid w:val="00124350"/>
    <w:rsid w:val="00124CC7"/>
    <w:rsid w:val="00130101"/>
    <w:rsid w:val="00130B1D"/>
    <w:rsid w:val="00131D38"/>
    <w:rsid w:val="00132483"/>
    <w:rsid w:val="00132C08"/>
    <w:rsid w:val="00133FAB"/>
    <w:rsid w:val="00134099"/>
    <w:rsid w:val="001347CA"/>
    <w:rsid w:val="0013699F"/>
    <w:rsid w:val="001401C5"/>
    <w:rsid w:val="00142B1F"/>
    <w:rsid w:val="00143841"/>
    <w:rsid w:val="00144769"/>
    <w:rsid w:val="00144D50"/>
    <w:rsid w:val="00145192"/>
    <w:rsid w:val="001455BE"/>
    <w:rsid w:val="001457D9"/>
    <w:rsid w:val="00146955"/>
    <w:rsid w:val="00147245"/>
    <w:rsid w:val="0014765D"/>
    <w:rsid w:val="00147B50"/>
    <w:rsid w:val="001504EC"/>
    <w:rsid w:val="00152CA9"/>
    <w:rsid w:val="00152D54"/>
    <w:rsid w:val="00154484"/>
    <w:rsid w:val="00155A72"/>
    <w:rsid w:val="00156537"/>
    <w:rsid w:val="001575AC"/>
    <w:rsid w:val="0015766D"/>
    <w:rsid w:val="00160056"/>
    <w:rsid w:val="0016114E"/>
    <w:rsid w:val="001633F4"/>
    <w:rsid w:val="001635BF"/>
    <w:rsid w:val="00163743"/>
    <w:rsid w:val="0016472F"/>
    <w:rsid w:val="00165584"/>
    <w:rsid w:val="00165A5D"/>
    <w:rsid w:val="00166372"/>
    <w:rsid w:val="00166DFF"/>
    <w:rsid w:val="0017086F"/>
    <w:rsid w:val="00172122"/>
    <w:rsid w:val="001728E5"/>
    <w:rsid w:val="00174466"/>
    <w:rsid w:val="0017529C"/>
    <w:rsid w:val="001762E3"/>
    <w:rsid w:val="00176F5A"/>
    <w:rsid w:val="00177697"/>
    <w:rsid w:val="00180D94"/>
    <w:rsid w:val="00182BFD"/>
    <w:rsid w:val="001837DE"/>
    <w:rsid w:val="00184B05"/>
    <w:rsid w:val="00187460"/>
    <w:rsid w:val="001906C1"/>
    <w:rsid w:val="00191FCF"/>
    <w:rsid w:val="001933CB"/>
    <w:rsid w:val="00193DAF"/>
    <w:rsid w:val="00193E14"/>
    <w:rsid w:val="00195B5E"/>
    <w:rsid w:val="001A0319"/>
    <w:rsid w:val="001A2014"/>
    <w:rsid w:val="001A32A1"/>
    <w:rsid w:val="001A7C8D"/>
    <w:rsid w:val="001B03B7"/>
    <w:rsid w:val="001B18A6"/>
    <w:rsid w:val="001B2BDB"/>
    <w:rsid w:val="001B5B7B"/>
    <w:rsid w:val="001B61D6"/>
    <w:rsid w:val="001B7FE6"/>
    <w:rsid w:val="001C056D"/>
    <w:rsid w:val="001C3966"/>
    <w:rsid w:val="001C3B03"/>
    <w:rsid w:val="001C50A4"/>
    <w:rsid w:val="001C5529"/>
    <w:rsid w:val="001C67A8"/>
    <w:rsid w:val="001C7D69"/>
    <w:rsid w:val="001D073F"/>
    <w:rsid w:val="001D0F5B"/>
    <w:rsid w:val="001D23B8"/>
    <w:rsid w:val="001D6A4A"/>
    <w:rsid w:val="001D6C9C"/>
    <w:rsid w:val="001D6FB0"/>
    <w:rsid w:val="001D7F5B"/>
    <w:rsid w:val="001D7FB6"/>
    <w:rsid w:val="001E0F63"/>
    <w:rsid w:val="001E41E2"/>
    <w:rsid w:val="001E462C"/>
    <w:rsid w:val="001E4B3E"/>
    <w:rsid w:val="001F0233"/>
    <w:rsid w:val="001F07B0"/>
    <w:rsid w:val="001F18B9"/>
    <w:rsid w:val="001F2D48"/>
    <w:rsid w:val="001F53D7"/>
    <w:rsid w:val="001F5EB3"/>
    <w:rsid w:val="001F697A"/>
    <w:rsid w:val="001F6A81"/>
    <w:rsid w:val="001F6D1A"/>
    <w:rsid w:val="001F7689"/>
    <w:rsid w:val="001F7783"/>
    <w:rsid w:val="00200DD7"/>
    <w:rsid w:val="00200DFF"/>
    <w:rsid w:val="00203663"/>
    <w:rsid w:val="0020388C"/>
    <w:rsid w:val="00204E90"/>
    <w:rsid w:val="0020768F"/>
    <w:rsid w:val="00210C44"/>
    <w:rsid w:val="0021282E"/>
    <w:rsid w:val="00213899"/>
    <w:rsid w:val="00215D53"/>
    <w:rsid w:val="00216172"/>
    <w:rsid w:val="00216DEF"/>
    <w:rsid w:val="00221C30"/>
    <w:rsid w:val="002224A8"/>
    <w:rsid w:val="00222B62"/>
    <w:rsid w:val="00223AC1"/>
    <w:rsid w:val="002251CB"/>
    <w:rsid w:val="00225B2B"/>
    <w:rsid w:val="00227FAF"/>
    <w:rsid w:val="00230046"/>
    <w:rsid w:val="00230FD6"/>
    <w:rsid w:val="00235E71"/>
    <w:rsid w:val="00235EBF"/>
    <w:rsid w:val="00236E46"/>
    <w:rsid w:val="0024074E"/>
    <w:rsid w:val="00241745"/>
    <w:rsid w:val="00243980"/>
    <w:rsid w:val="00243B97"/>
    <w:rsid w:val="00244294"/>
    <w:rsid w:val="00245CDA"/>
    <w:rsid w:val="00253AF2"/>
    <w:rsid w:val="00254D80"/>
    <w:rsid w:val="00260867"/>
    <w:rsid w:val="00260CEF"/>
    <w:rsid w:val="00261E25"/>
    <w:rsid w:val="002626C1"/>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3911"/>
    <w:rsid w:val="002849C1"/>
    <w:rsid w:val="002856E4"/>
    <w:rsid w:val="0028609A"/>
    <w:rsid w:val="002865BD"/>
    <w:rsid w:val="00287078"/>
    <w:rsid w:val="00290662"/>
    <w:rsid w:val="00292EBA"/>
    <w:rsid w:val="00294E5A"/>
    <w:rsid w:val="002A0447"/>
    <w:rsid w:val="002A129B"/>
    <w:rsid w:val="002A1B93"/>
    <w:rsid w:val="002A2CD7"/>
    <w:rsid w:val="002A376E"/>
    <w:rsid w:val="002A52CD"/>
    <w:rsid w:val="002A5CB7"/>
    <w:rsid w:val="002A699C"/>
    <w:rsid w:val="002A6B83"/>
    <w:rsid w:val="002B0A74"/>
    <w:rsid w:val="002B1D14"/>
    <w:rsid w:val="002B6E98"/>
    <w:rsid w:val="002C1F09"/>
    <w:rsid w:val="002C636B"/>
    <w:rsid w:val="002C7224"/>
    <w:rsid w:val="002D0006"/>
    <w:rsid w:val="002D01CB"/>
    <w:rsid w:val="002D1B25"/>
    <w:rsid w:val="002D4F76"/>
    <w:rsid w:val="002D7DF3"/>
    <w:rsid w:val="002E0F96"/>
    <w:rsid w:val="002E129A"/>
    <w:rsid w:val="002E243D"/>
    <w:rsid w:val="002E534B"/>
    <w:rsid w:val="002E6AB8"/>
    <w:rsid w:val="002E777A"/>
    <w:rsid w:val="002F520B"/>
    <w:rsid w:val="002F523E"/>
    <w:rsid w:val="002F7C3B"/>
    <w:rsid w:val="003014DB"/>
    <w:rsid w:val="00301DE2"/>
    <w:rsid w:val="0030358E"/>
    <w:rsid w:val="003049B6"/>
    <w:rsid w:val="00304DD8"/>
    <w:rsid w:val="00306A3A"/>
    <w:rsid w:val="00311D7B"/>
    <w:rsid w:val="0031613D"/>
    <w:rsid w:val="00316A3D"/>
    <w:rsid w:val="003206F3"/>
    <w:rsid w:val="00320710"/>
    <w:rsid w:val="0032381D"/>
    <w:rsid w:val="0032588B"/>
    <w:rsid w:val="0032618A"/>
    <w:rsid w:val="0032635A"/>
    <w:rsid w:val="00327E02"/>
    <w:rsid w:val="00333CCD"/>
    <w:rsid w:val="00334D25"/>
    <w:rsid w:val="00335E7B"/>
    <w:rsid w:val="00337029"/>
    <w:rsid w:val="003400F1"/>
    <w:rsid w:val="00341A21"/>
    <w:rsid w:val="00344FDE"/>
    <w:rsid w:val="003509D1"/>
    <w:rsid w:val="0035128B"/>
    <w:rsid w:val="00351CB5"/>
    <w:rsid w:val="00353536"/>
    <w:rsid w:val="0035419B"/>
    <w:rsid w:val="00354340"/>
    <w:rsid w:val="00357561"/>
    <w:rsid w:val="00357C40"/>
    <w:rsid w:val="00363E2F"/>
    <w:rsid w:val="003673C6"/>
    <w:rsid w:val="00367DB4"/>
    <w:rsid w:val="00370BB3"/>
    <w:rsid w:val="00374E27"/>
    <w:rsid w:val="00375CED"/>
    <w:rsid w:val="00383F57"/>
    <w:rsid w:val="003849A6"/>
    <w:rsid w:val="003852BA"/>
    <w:rsid w:val="003904B1"/>
    <w:rsid w:val="003904D9"/>
    <w:rsid w:val="003906CC"/>
    <w:rsid w:val="00392DF0"/>
    <w:rsid w:val="003940D1"/>
    <w:rsid w:val="00394E57"/>
    <w:rsid w:val="0039576D"/>
    <w:rsid w:val="00396188"/>
    <w:rsid w:val="003A081E"/>
    <w:rsid w:val="003A26B2"/>
    <w:rsid w:val="003A7034"/>
    <w:rsid w:val="003A7D80"/>
    <w:rsid w:val="003B1298"/>
    <w:rsid w:val="003B15D2"/>
    <w:rsid w:val="003B2D77"/>
    <w:rsid w:val="003B4E58"/>
    <w:rsid w:val="003B4EAA"/>
    <w:rsid w:val="003B6E42"/>
    <w:rsid w:val="003C134C"/>
    <w:rsid w:val="003C1465"/>
    <w:rsid w:val="003C1538"/>
    <w:rsid w:val="003C1D3C"/>
    <w:rsid w:val="003C2940"/>
    <w:rsid w:val="003C439D"/>
    <w:rsid w:val="003C4FD6"/>
    <w:rsid w:val="003C5338"/>
    <w:rsid w:val="003C6213"/>
    <w:rsid w:val="003C6B7B"/>
    <w:rsid w:val="003C6F9A"/>
    <w:rsid w:val="003C7AC1"/>
    <w:rsid w:val="003D0F57"/>
    <w:rsid w:val="003D37A6"/>
    <w:rsid w:val="003D3BDC"/>
    <w:rsid w:val="003D4C2F"/>
    <w:rsid w:val="003D6E7D"/>
    <w:rsid w:val="003E06C8"/>
    <w:rsid w:val="003E33D6"/>
    <w:rsid w:val="003E5382"/>
    <w:rsid w:val="003E79DA"/>
    <w:rsid w:val="003F003E"/>
    <w:rsid w:val="003F03FF"/>
    <w:rsid w:val="003F0473"/>
    <w:rsid w:val="003F1138"/>
    <w:rsid w:val="003F1908"/>
    <w:rsid w:val="003F2BF6"/>
    <w:rsid w:val="003F385A"/>
    <w:rsid w:val="003F6875"/>
    <w:rsid w:val="003F6A73"/>
    <w:rsid w:val="003F7000"/>
    <w:rsid w:val="003F7DD2"/>
    <w:rsid w:val="004001CD"/>
    <w:rsid w:val="004004DA"/>
    <w:rsid w:val="00401B45"/>
    <w:rsid w:val="00402E58"/>
    <w:rsid w:val="0040359E"/>
    <w:rsid w:val="00404341"/>
    <w:rsid w:val="004045B3"/>
    <w:rsid w:val="00411D82"/>
    <w:rsid w:val="004124F2"/>
    <w:rsid w:val="0041360A"/>
    <w:rsid w:val="0041453F"/>
    <w:rsid w:val="0041461F"/>
    <w:rsid w:val="00414EE8"/>
    <w:rsid w:val="00415620"/>
    <w:rsid w:val="00415913"/>
    <w:rsid w:val="004231D0"/>
    <w:rsid w:val="004238F2"/>
    <w:rsid w:val="00424208"/>
    <w:rsid w:val="00424767"/>
    <w:rsid w:val="004250BC"/>
    <w:rsid w:val="00426A67"/>
    <w:rsid w:val="0043101E"/>
    <w:rsid w:val="00431F2F"/>
    <w:rsid w:val="00432150"/>
    <w:rsid w:val="004371BF"/>
    <w:rsid w:val="00440331"/>
    <w:rsid w:val="004404DC"/>
    <w:rsid w:val="004425A2"/>
    <w:rsid w:val="004435A0"/>
    <w:rsid w:val="0044614B"/>
    <w:rsid w:val="00446BE7"/>
    <w:rsid w:val="00447331"/>
    <w:rsid w:val="0044741A"/>
    <w:rsid w:val="00451157"/>
    <w:rsid w:val="004520B2"/>
    <w:rsid w:val="004538E8"/>
    <w:rsid w:val="0045466D"/>
    <w:rsid w:val="00457D69"/>
    <w:rsid w:val="00457E45"/>
    <w:rsid w:val="00461DF2"/>
    <w:rsid w:val="00463D44"/>
    <w:rsid w:val="004643CE"/>
    <w:rsid w:val="00465AC0"/>
    <w:rsid w:val="0046747C"/>
    <w:rsid w:val="00470718"/>
    <w:rsid w:val="00475F4B"/>
    <w:rsid w:val="00476768"/>
    <w:rsid w:val="004773E4"/>
    <w:rsid w:val="00480AC3"/>
    <w:rsid w:val="0048122A"/>
    <w:rsid w:val="004818DB"/>
    <w:rsid w:val="0048293D"/>
    <w:rsid w:val="0048360B"/>
    <w:rsid w:val="00483AC1"/>
    <w:rsid w:val="00484B24"/>
    <w:rsid w:val="00484C97"/>
    <w:rsid w:val="0048513E"/>
    <w:rsid w:val="004851B4"/>
    <w:rsid w:val="00485C38"/>
    <w:rsid w:val="00485DE0"/>
    <w:rsid w:val="00486D36"/>
    <w:rsid w:val="00490161"/>
    <w:rsid w:val="004903F7"/>
    <w:rsid w:val="00492B25"/>
    <w:rsid w:val="00492F7B"/>
    <w:rsid w:val="004931AF"/>
    <w:rsid w:val="004954A4"/>
    <w:rsid w:val="004A17A8"/>
    <w:rsid w:val="004A1A53"/>
    <w:rsid w:val="004A2002"/>
    <w:rsid w:val="004A2057"/>
    <w:rsid w:val="004A2DC1"/>
    <w:rsid w:val="004A625E"/>
    <w:rsid w:val="004A67B0"/>
    <w:rsid w:val="004B0276"/>
    <w:rsid w:val="004B2039"/>
    <w:rsid w:val="004B50B4"/>
    <w:rsid w:val="004B5F10"/>
    <w:rsid w:val="004B6DA8"/>
    <w:rsid w:val="004C18EB"/>
    <w:rsid w:val="004C2B35"/>
    <w:rsid w:val="004C32D4"/>
    <w:rsid w:val="004C33DD"/>
    <w:rsid w:val="004C586C"/>
    <w:rsid w:val="004C5B64"/>
    <w:rsid w:val="004C6614"/>
    <w:rsid w:val="004C6A08"/>
    <w:rsid w:val="004C7F12"/>
    <w:rsid w:val="004D04AA"/>
    <w:rsid w:val="004D13E4"/>
    <w:rsid w:val="004D1509"/>
    <w:rsid w:val="004D5816"/>
    <w:rsid w:val="004D6DCE"/>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6E44"/>
    <w:rsid w:val="004F773A"/>
    <w:rsid w:val="00502F34"/>
    <w:rsid w:val="00503725"/>
    <w:rsid w:val="0050383C"/>
    <w:rsid w:val="00504C50"/>
    <w:rsid w:val="00507449"/>
    <w:rsid w:val="0050788B"/>
    <w:rsid w:val="005113BB"/>
    <w:rsid w:val="00511D01"/>
    <w:rsid w:val="00512AFE"/>
    <w:rsid w:val="00512B88"/>
    <w:rsid w:val="00513E07"/>
    <w:rsid w:val="00514921"/>
    <w:rsid w:val="00516024"/>
    <w:rsid w:val="00516A7A"/>
    <w:rsid w:val="00516EFB"/>
    <w:rsid w:val="00520B57"/>
    <w:rsid w:val="00520D5C"/>
    <w:rsid w:val="0052217C"/>
    <w:rsid w:val="0052284B"/>
    <w:rsid w:val="00522E41"/>
    <w:rsid w:val="00525086"/>
    <w:rsid w:val="00526423"/>
    <w:rsid w:val="00531858"/>
    <w:rsid w:val="0053223C"/>
    <w:rsid w:val="00533A7D"/>
    <w:rsid w:val="00536338"/>
    <w:rsid w:val="00536CE6"/>
    <w:rsid w:val="005404DC"/>
    <w:rsid w:val="005406B3"/>
    <w:rsid w:val="00544A76"/>
    <w:rsid w:val="00545477"/>
    <w:rsid w:val="00546423"/>
    <w:rsid w:val="00546790"/>
    <w:rsid w:val="00551638"/>
    <w:rsid w:val="00551A4B"/>
    <w:rsid w:val="00553044"/>
    <w:rsid w:val="00553FF9"/>
    <w:rsid w:val="00555CED"/>
    <w:rsid w:val="00556C7C"/>
    <w:rsid w:val="00557742"/>
    <w:rsid w:val="00557E49"/>
    <w:rsid w:val="00560E08"/>
    <w:rsid w:val="00563DE3"/>
    <w:rsid w:val="005640B1"/>
    <w:rsid w:val="00565663"/>
    <w:rsid w:val="00575B80"/>
    <w:rsid w:val="005761C6"/>
    <w:rsid w:val="00577C67"/>
    <w:rsid w:val="00577D57"/>
    <w:rsid w:val="00577F8B"/>
    <w:rsid w:val="00580CBD"/>
    <w:rsid w:val="00582633"/>
    <w:rsid w:val="00583B22"/>
    <w:rsid w:val="00583C6A"/>
    <w:rsid w:val="00585533"/>
    <w:rsid w:val="00587F9A"/>
    <w:rsid w:val="005905CB"/>
    <w:rsid w:val="00590F9A"/>
    <w:rsid w:val="00591E26"/>
    <w:rsid w:val="00591F6F"/>
    <w:rsid w:val="0059294E"/>
    <w:rsid w:val="00593505"/>
    <w:rsid w:val="00594B1D"/>
    <w:rsid w:val="00596B43"/>
    <w:rsid w:val="00597071"/>
    <w:rsid w:val="005A1740"/>
    <w:rsid w:val="005A1AB4"/>
    <w:rsid w:val="005A2429"/>
    <w:rsid w:val="005A376C"/>
    <w:rsid w:val="005A5E0B"/>
    <w:rsid w:val="005A6056"/>
    <w:rsid w:val="005A6A63"/>
    <w:rsid w:val="005A6BE8"/>
    <w:rsid w:val="005A777A"/>
    <w:rsid w:val="005A7D32"/>
    <w:rsid w:val="005B4021"/>
    <w:rsid w:val="005B4C09"/>
    <w:rsid w:val="005B79EE"/>
    <w:rsid w:val="005B7C85"/>
    <w:rsid w:val="005C00D7"/>
    <w:rsid w:val="005C229C"/>
    <w:rsid w:val="005C439C"/>
    <w:rsid w:val="005C7DDF"/>
    <w:rsid w:val="005D0B9B"/>
    <w:rsid w:val="005D3C21"/>
    <w:rsid w:val="005D4AE9"/>
    <w:rsid w:val="005D77DD"/>
    <w:rsid w:val="005D7A72"/>
    <w:rsid w:val="005D7E0D"/>
    <w:rsid w:val="005D7F10"/>
    <w:rsid w:val="005E49B1"/>
    <w:rsid w:val="005E6967"/>
    <w:rsid w:val="005F1011"/>
    <w:rsid w:val="005F19C9"/>
    <w:rsid w:val="005F1D1B"/>
    <w:rsid w:val="005F698E"/>
    <w:rsid w:val="005F75CA"/>
    <w:rsid w:val="00600832"/>
    <w:rsid w:val="00600D54"/>
    <w:rsid w:val="006032E2"/>
    <w:rsid w:val="0060565D"/>
    <w:rsid w:val="006063FB"/>
    <w:rsid w:val="006064CC"/>
    <w:rsid w:val="00606C65"/>
    <w:rsid w:val="0060715D"/>
    <w:rsid w:val="006073BB"/>
    <w:rsid w:val="00607D85"/>
    <w:rsid w:val="00610A0B"/>
    <w:rsid w:val="0061147B"/>
    <w:rsid w:val="006128E3"/>
    <w:rsid w:val="0061646A"/>
    <w:rsid w:val="006179FD"/>
    <w:rsid w:val="006224F1"/>
    <w:rsid w:val="00622C04"/>
    <w:rsid w:val="00625ED7"/>
    <w:rsid w:val="00627904"/>
    <w:rsid w:val="00630B04"/>
    <w:rsid w:val="006334C1"/>
    <w:rsid w:val="0063395B"/>
    <w:rsid w:val="006345AD"/>
    <w:rsid w:val="00635F49"/>
    <w:rsid w:val="00637A39"/>
    <w:rsid w:val="00641732"/>
    <w:rsid w:val="006421BF"/>
    <w:rsid w:val="006423F9"/>
    <w:rsid w:val="00643C50"/>
    <w:rsid w:val="00646B19"/>
    <w:rsid w:val="00647207"/>
    <w:rsid w:val="00650176"/>
    <w:rsid w:val="006527FE"/>
    <w:rsid w:val="00652FF0"/>
    <w:rsid w:val="00654410"/>
    <w:rsid w:val="00655F23"/>
    <w:rsid w:val="00657187"/>
    <w:rsid w:val="00660047"/>
    <w:rsid w:val="0066072A"/>
    <w:rsid w:val="00660BB1"/>
    <w:rsid w:val="0066102D"/>
    <w:rsid w:val="006621F0"/>
    <w:rsid w:val="006627E0"/>
    <w:rsid w:val="00662D06"/>
    <w:rsid w:val="00664216"/>
    <w:rsid w:val="0066601D"/>
    <w:rsid w:val="00667231"/>
    <w:rsid w:val="006672A4"/>
    <w:rsid w:val="00667716"/>
    <w:rsid w:val="00667B81"/>
    <w:rsid w:val="00672507"/>
    <w:rsid w:val="00675140"/>
    <w:rsid w:val="00675884"/>
    <w:rsid w:val="00677022"/>
    <w:rsid w:val="0068171C"/>
    <w:rsid w:val="00681F55"/>
    <w:rsid w:val="00682454"/>
    <w:rsid w:val="00682560"/>
    <w:rsid w:val="006831E1"/>
    <w:rsid w:val="006840B9"/>
    <w:rsid w:val="00684A38"/>
    <w:rsid w:val="00685259"/>
    <w:rsid w:val="00687E2C"/>
    <w:rsid w:val="00690115"/>
    <w:rsid w:val="00690A39"/>
    <w:rsid w:val="00691889"/>
    <w:rsid w:val="00693B12"/>
    <w:rsid w:val="00693D0F"/>
    <w:rsid w:val="006941D5"/>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B4E37"/>
    <w:rsid w:val="006B57E4"/>
    <w:rsid w:val="006C0524"/>
    <w:rsid w:val="006C55FD"/>
    <w:rsid w:val="006C6406"/>
    <w:rsid w:val="006D447F"/>
    <w:rsid w:val="006D4E2E"/>
    <w:rsid w:val="006D57A4"/>
    <w:rsid w:val="006E2464"/>
    <w:rsid w:val="006E3FD9"/>
    <w:rsid w:val="006E42A0"/>
    <w:rsid w:val="006E437C"/>
    <w:rsid w:val="006E6DAE"/>
    <w:rsid w:val="006E70E1"/>
    <w:rsid w:val="006F071E"/>
    <w:rsid w:val="006F08F1"/>
    <w:rsid w:val="006F0CF6"/>
    <w:rsid w:val="006F151A"/>
    <w:rsid w:val="006F1A09"/>
    <w:rsid w:val="006F1DA1"/>
    <w:rsid w:val="006F301E"/>
    <w:rsid w:val="006F43CA"/>
    <w:rsid w:val="006F6667"/>
    <w:rsid w:val="006F7008"/>
    <w:rsid w:val="006F7261"/>
    <w:rsid w:val="006F781F"/>
    <w:rsid w:val="00700F26"/>
    <w:rsid w:val="0070423C"/>
    <w:rsid w:val="00704438"/>
    <w:rsid w:val="0070552C"/>
    <w:rsid w:val="0070555B"/>
    <w:rsid w:val="00706B6E"/>
    <w:rsid w:val="007070E4"/>
    <w:rsid w:val="00707C45"/>
    <w:rsid w:val="00710F45"/>
    <w:rsid w:val="007110A5"/>
    <w:rsid w:val="007166CA"/>
    <w:rsid w:val="00717275"/>
    <w:rsid w:val="00717888"/>
    <w:rsid w:val="0072164C"/>
    <w:rsid w:val="0072169B"/>
    <w:rsid w:val="0072291F"/>
    <w:rsid w:val="00723A6D"/>
    <w:rsid w:val="00724659"/>
    <w:rsid w:val="00724BB5"/>
    <w:rsid w:val="00725F4F"/>
    <w:rsid w:val="0072781D"/>
    <w:rsid w:val="00731B6B"/>
    <w:rsid w:val="00732063"/>
    <w:rsid w:val="00735195"/>
    <w:rsid w:val="0073623A"/>
    <w:rsid w:val="00737215"/>
    <w:rsid w:val="00737546"/>
    <w:rsid w:val="0073795C"/>
    <w:rsid w:val="00740802"/>
    <w:rsid w:val="00740BF7"/>
    <w:rsid w:val="00742605"/>
    <w:rsid w:val="00742B1C"/>
    <w:rsid w:val="00745878"/>
    <w:rsid w:val="0075074E"/>
    <w:rsid w:val="00752B6D"/>
    <w:rsid w:val="00754ED8"/>
    <w:rsid w:val="00762923"/>
    <w:rsid w:val="00764A8C"/>
    <w:rsid w:val="00765111"/>
    <w:rsid w:val="00766227"/>
    <w:rsid w:val="007703F3"/>
    <w:rsid w:val="00772D7D"/>
    <w:rsid w:val="00773592"/>
    <w:rsid w:val="00774CDD"/>
    <w:rsid w:val="00775598"/>
    <w:rsid w:val="00775E32"/>
    <w:rsid w:val="007777AC"/>
    <w:rsid w:val="007779EA"/>
    <w:rsid w:val="007822CB"/>
    <w:rsid w:val="007827E3"/>
    <w:rsid w:val="00784349"/>
    <w:rsid w:val="007844BA"/>
    <w:rsid w:val="00787229"/>
    <w:rsid w:val="00787678"/>
    <w:rsid w:val="0078784A"/>
    <w:rsid w:val="00790DE3"/>
    <w:rsid w:val="00793848"/>
    <w:rsid w:val="00795329"/>
    <w:rsid w:val="00795885"/>
    <w:rsid w:val="00797F93"/>
    <w:rsid w:val="007A2ADD"/>
    <w:rsid w:val="007A36A0"/>
    <w:rsid w:val="007A5DBA"/>
    <w:rsid w:val="007A674B"/>
    <w:rsid w:val="007B018C"/>
    <w:rsid w:val="007B0511"/>
    <w:rsid w:val="007B3F9C"/>
    <w:rsid w:val="007B7C74"/>
    <w:rsid w:val="007C0904"/>
    <w:rsid w:val="007C164D"/>
    <w:rsid w:val="007C2203"/>
    <w:rsid w:val="007C2BA0"/>
    <w:rsid w:val="007C6823"/>
    <w:rsid w:val="007C6C5A"/>
    <w:rsid w:val="007C7127"/>
    <w:rsid w:val="007D0DDB"/>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2FD"/>
    <w:rsid w:val="0080344A"/>
    <w:rsid w:val="00803BAA"/>
    <w:rsid w:val="00804365"/>
    <w:rsid w:val="00804C30"/>
    <w:rsid w:val="00805B72"/>
    <w:rsid w:val="00807F94"/>
    <w:rsid w:val="008125A2"/>
    <w:rsid w:val="008141AD"/>
    <w:rsid w:val="0081587F"/>
    <w:rsid w:val="0081743C"/>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47D1E"/>
    <w:rsid w:val="008504C0"/>
    <w:rsid w:val="008531DE"/>
    <w:rsid w:val="00854E57"/>
    <w:rsid w:val="00857723"/>
    <w:rsid w:val="008604FA"/>
    <w:rsid w:val="00861019"/>
    <w:rsid w:val="00863628"/>
    <w:rsid w:val="00865777"/>
    <w:rsid w:val="008677A1"/>
    <w:rsid w:val="00871546"/>
    <w:rsid w:val="00872F8D"/>
    <w:rsid w:val="0087397B"/>
    <w:rsid w:val="00874CBB"/>
    <w:rsid w:val="00876CC3"/>
    <w:rsid w:val="00877967"/>
    <w:rsid w:val="00881ABB"/>
    <w:rsid w:val="00882D09"/>
    <w:rsid w:val="00883813"/>
    <w:rsid w:val="00883CB7"/>
    <w:rsid w:val="00884F3A"/>
    <w:rsid w:val="008864E5"/>
    <w:rsid w:val="008876EB"/>
    <w:rsid w:val="008903A8"/>
    <w:rsid w:val="008909E6"/>
    <w:rsid w:val="00895854"/>
    <w:rsid w:val="0089781E"/>
    <w:rsid w:val="00897B90"/>
    <w:rsid w:val="00897E55"/>
    <w:rsid w:val="008A0F18"/>
    <w:rsid w:val="008A16A8"/>
    <w:rsid w:val="008A1EEA"/>
    <w:rsid w:val="008A256F"/>
    <w:rsid w:val="008A3307"/>
    <w:rsid w:val="008B0DB0"/>
    <w:rsid w:val="008B0FB4"/>
    <w:rsid w:val="008B16DA"/>
    <w:rsid w:val="008B2B18"/>
    <w:rsid w:val="008B4438"/>
    <w:rsid w:val="008B46ED"/>
    <w:rsid w:val="008B4E1F"/>
    <w:rsid w:val="008B654D"/>
    <w:rsid w:val="008B66AA"/>
    <w:rsid w:val="008C046C"/>
    <w:rsid w:val="008C1E64"/>
    <w:rsid w:val="008C2BA0"/>
    <w:rsid w:val="008C3153"/>
    <w:rsid w:val="008C4F53"/>
    <w:rsid w:val="008C6F83"/>
    <w:rsid w:val="008D028F"/>
    <w:rsid w:val="008D0512"/>
    <w:rsid w:val="008D0DB5"/>
    <w:rsid w:val="008D14CB"/>
    <w:rsid w:val="008D1BA5"/>
    <w:rsid w:val="008D3DF0"/>
    <w:rsid w:val="008D4D9C"/>
    <w:rsid w:val="008D6B77"/>
    <w:rsid w:val="008D7212"/>
    <w:rsid w:val="008E3BA7"/>
    <w:rsid w:val="008E532E"/>
    <w:rsid w:val="008E6099"/>
    <w:rsid w:val="008E67C4"/>
    <w:rsid w:val="008F1808"/>
    <w:rsid w:val="008F1CFA"/>
    <w:rsid w:val="008F223C"/>
    <w:rsid w:val="008F22CD"/>
    <w:rsid w:val="008F29A9"/>
    <w:rsid w:val="008F4FDE"/>
    <w:rsid w:val="008F56B2"/>
    <w:rsid w:val="0090088C"/>
    <w:rsid w:val="00903399"/>
    <w:rsid w:val="0090640D"/>
    <w:rsid w:val="00907800"/>
    <w:rsid w:val="009102DE"/>
    <w:rsid w:val="009117CB"/>
    <w:rsid w:val="009127B7"/>
    <w:rsid w:val="009150F6"/>
    <w:rsid w:val="0091531B"/>
    <w:rsid w:val="009202E9"/>
    <w:rsid w:val="00920BE5"/>
    <w:rsid w:val="0092265C"/>
    <w:rsid w:val="009230D1"/>
    <w:rsid w:val="009253FE"/>
    <w:rsid w:val="0092636D"/>
    <w:rsid w:val="009266A9"/>
    <w:rsid w:val="00926A0E"/>
    <w:rsid w:val="0093185E"/>
    <w:rsid w:val="00934C3E"/>
    <w:rsid w:val="009414C7"/>
    <w:rsid w:val="0094285D"/>
    <w:rsid w:val="009435AB"/>
    <w:rsid w:val="009446D3"/>
    <w:rsid w:val="00944AC1"/>
    <w:rsid w:val="00945C75"/>
    <w:rsid w:val="009468C8"/>
    <w:rsid w:val="00947B3A"/>
    <w:rsid w:val="00947B80"/>
    <w:rsid w:val="00953112"/>
    <w:rsid w:val="009561F7"/>
    <w:rsid w:val="0096214E"/>
    <w:rsid w:val="009623B2"/>
    <w:rsid w:val="0096551A"/>
    <w:rsid w:val="00966D1D"/>
    <w:rsid w:val="009701A2"/>
    <w:rsid w:val="00971081"/>
    <w:rsid w:val="00971174"/>
    <w:rsid w:val="009748C9"/>
    <w:rsid w:val="009756EC"/>
    <w:rsid w:val="009764FA"/>
    <w:rsid w:val="00976EE3"/>
    <w:rsid w:val="00977266"/>
    <w:rsid w:val="00977464"/>
    <w:rsid w:val="00981F5B"/>
    <w:rsid w:val="00984C2C"/>
    <w:rsid w:val="0098504E"/>
    <w:rsid w:val="00985199"/>
    <w:rsid w:val="0098547D"/>
    <w:rsid w:val="0098597B"/>
    <w:rsid w:val="009876BD"/>
    <w:rsid w:val="00987DDB"/>
    <w:rsid w:val="009912C4"/>
    <w:rsid w:val="00995372"/>
    <w:rsid w:val="00996DE3"/>
    <w:rsid w:val="00997D43"/>
    <w:rsid w:val="009A00F9"/>
    <w:rsid w:val="009A1225"/>
    <w:rsid w:val="009A3E75"/>
    <w:rsid w:val="009A4BC3"/>
    <w:rsid w:val="009A4C43"/>
    <w:rsid w:val="009A5DC2"/>
    <w:rsid w:val="009A5E9D"/>
    <w:rsid w:val="009A702A"/>
    <w:rsid w:val="009B0A11"/>
    <w:rsid w:val="009B1605"/>
    <w:rsid w:val="009B21A6"/>
    <w:rsid w:val="009C1CAC"/>
    <w:rsid w:val="009C558B"/>
    <w:rsid w:val="009C6011"/>
    <w:rsid w:val="009C64ED"/>
    <w:rsid w:val="009C7180"/>
    <w:rsid w:val="009C75E9"/>
    <w:rsid w:val="009D1398"/>
    <w:rsid w:val="009D1680"/>
    <w:rsid w:val="009D1EDF"/>
    <w:rsid w:val="009D21F8"/>
    <w:rsid w:val="009D2330"/>
    <w:rsid w:val="009D2A0C"/>
    <w:rsid w:val="009D2BE3"/>
    <w:rsid w:val="009E350B"/>
    <w:rsid w:val="009E43C2"/>
    <w:rsid w:val="009E6126"/>
    <w:rsid w:val="009E62A9"/>
    <w:rsid w:val="009E6C73"/>
    <w:rsid w:val="009E717E"/>
    <w:rsid w:val="009E761D"/>
    <w:rsid w:val="009F1C12"/>
    <w:rsid w:val="009F3D21"/>
    <w:rsid w:val="009F4F15"/>
    <w:rsid w:val="009F4FC2"/>
    <w:rsid w:val="009F5C6D"/>
    <w:rsid w:val="009F618E"/>
    <w:rsid w:val="009F6FC4"/>
    <w:rsid w:val="009F77AC"/>
    <w:rsid w:val="00A00228"/>
    <w:rsid w:val="00A02385"/>
    <w:rsid w:val="00A0332A"/>
    <w:rsid w:val="00A04034"/>
    <w:rsid w:val="00A04068"/>
    <w:rsid w:val="00A05550"/>
    <w:rsid w:val="00A10BE0"/>
    <w:rsid w:val="00A11C59"/>
    <w:rsid w:val="00A12D2B"/>
    <w:rsid w:val="00A12E9F"/>
    <w:rsid w:val="00A1301A"/>
    <w:rsid w:val="00A13E09"/>
    <w:rsid w:val="00A203ED"/>
    <w:rsid w:val="00A21288"/>
    <w:rsid w:val="00A22768"/>
    <w:rsid w:val="00A227CD"/>
    <w:rsid w:val="00A22DA6"/>
    <w:rsid w:val="00A234DA"/>
    <w:rsid w:val="00A2707E"/>
    <w:rsid w:val="00A30276"/>
    <w:rsid w:val="00A30787"/>
    <w:rsid w:val="00A32A18"/>
    <w:rsid w:val="00A332DC"/>
    <w:rsid w:val="00A37DC8"/>
    <w:rsid w:val="00A41B78"/>
    <w:rsid w:val="00A442DB"/>
    <w:rsid w:val="00A44634"/>
    <w:rsid w:val="00A5116B"/>
    <w:rsid w:val="00A531FB"/>
    <w:rsid w:val="00A54932"/>
    <w:rsid w:val="00A56C88"/>
    <w:rsid w:val="00A57725"/>
    <w:rsid w:val="00A57D89"/>
    <w:rsid w:val="00A57E03"/>
    <w:rsid w:val="00A61B8A"/>
    <w:rsid w:val="00A63B7C"/>
    <w:rsid w:val="00A64BD7"/>
    <w:rsid w:val="00A6507F"/>
    <w:rsid w:val="00A67A08"/>
    <w:rsid w:val="00A72C57"/>
    <w:rsid w:val="00A74F4D"/>
    <w:rsid w:val="00A74F71"/>
    <w:rsid w:val="00A756DF"/>
    <w:rsid w:val="00A75BF0"/>
    <w:rsid w:val="00A825BC"/>
    <w:rsid w:val="00A84ADE"/>
    <w:rsid w:val="00A8519D"/>
    <w:rsid w:val="00A85501"/>
    <w:rsid w:val="00A8711C"/>
    <w:rsid w:val="00A8748F"/>
    <w:rsid w:val="00A8764E"/>
    <w:rsid w:val="00A90225"/>
    <w:rsid w:val="00A91057"/>
    <w:rsid w:val="00A977B4"/>
    <w:rsid w:val="00AA18C3"/>
    <w:rsid w:val="00AA2D1F"/>
    <w:rsid w:val="00AA3324"/>
    <w:rsid w:val="00AA4CC6"/>
    <w:rsid w:val="00AA6FE9"/>
    <w:rsid w:val="00AA7909"/>
    <w:rsid w:val="00AB0585"/>
    <w:rsid w:val="00AB1BEA"/>
    <w:rsid w:val="00AB1D92"/>
    <w:rsid w:val="00AB20E7"/>
    <w:rsid w:val="00AB247E"/>
    <w:rsid w:val="00AB63D6"/>
    <w:rsid w:val="00AB6D1E"/>
    <w:rsid w:val="00AC1420"/>
    <w:rsid w:val="00AC2890"/>
    <w:rsid w:val="00AC633D"/>
    <w:rsid w:val="00AC7347"/>
    <w:rsid w:val="00AD0EC4"/>
    <w:rsid w:val="00AD22AE"/>
    <w:rsid w:val="00AD47C6"/>
    <w:rsid w:val="00AD4C12"/>
    <w:rsid w:val="00AD528B"/>
    <w:rsid w:val="00AD5BBE"/>
    <w:rsid w:val="00AD61D0"/>
    <w:rsid w:val="00AD7182"/>
    <w:rsid w:val="00AE0382"/>
    <w:rsid w:val="00AE09A0"/>
    <w:rsid w:val="00AE1685"/>
    <w:rsid w:val="00AE2FBD"/>
    <w:rsid w:val="00AE786E"/>
    <w:rsid w:val="00AF0C22"/>
    <w:rsid w:val="00AF3602"/>
    <w:rsid w:val="00AF386A"/>
    <w:rsid w:val="00AF4E90"/>
    <w:rsid w:val="00AF5871"/>
    <w:rsid w:val="00AF6D85"/>
    <w:rsid w:val="00AF71CA"/>
    <w:rsid w:val="00AF7762"/>
    <w:rsid w:val="00AF7CE5"/>
    <w:rsid w:val="00B02CC2"/>
    <w:rsid w:val="00B040D2"/>
    <w:rsid w:val="00B07887"/>
    <w:rsid w:val="00B078C9"/>
    <w:rsid w:val="00B11238"/>
    <w:rsid w:val="00B13A9C"/>
    <w:rsid w:val="00B154E3"/>
    <w:rsid w:val="00B1596A"/>
    <w:rsid w:val="00B16539"/>
    <w:rsid w:val="00B16A57"/>
    <w:rsid w:val="00B222DF"/>
    <w:rsid w:val="00B2249D"/>
    <w:rsid w:val="00B233D1"/>
    <w:rsid w:val="00B23DAF"/>
    <w:rsid w:val="00B277C8"/>
    <w:rsid w:val="00B3096A"/>
    <w:rsid w:val="00B31A11"/>
    <w:rsid w:val="00B32265"/>
    <w:rsid w:val="00B32A12"/>
    <w:rsid w:val="00B34370"/>
    <w:rsid w:val="00B35745"/>
    <w:rsid w:val="00B35A88"/>
    <w:rsid w:val="00B35F58"/>
    <w:rsid w:val="00B37402"/>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6A7"/>
    <w:rsid w:val="00B63B11"/>
    <w:rsid w:val="00B63EDF"/>
    <w:rsid w:val="00B64635"/>
    <w:rsid w:val="00B64889"/>
    <w:rsid w:val="00B65025"/>
    <w:rsid w:val="00B6506A"/>
    <w:rsid w:val="00B678AD"/>
    <w:rsid w:val="00B76069"/>
    <w:rsid w:val="00B80D0B"/>
    <w:rsid w:val="00B86810"/>
    <w:rsid w:val="00B90A96"/>
    <w:rsid w:val="00B91308"/>
    <w:rsid w:val="00B96240"/>
    <w:rsid w:val="00B97001"/>
    <w:rsid w:val="00BA1F10"/>
    <w:rsid w:val="00BA246D"/>
    <w:rsid w:val="00BA3733"/>
    <w:rsid w:val="00BA7352"/>
    <w:rsid w:val="00BB1856"/>
    <w:rsid w:val="00BB1918"/>
    <w:rsid w:val="00BB25CA"/>
    <w:rsid w:val="00BB318A"/>
    <w:rsid w:val="00BB4231"/>
    <w:rsid w:val="00BB7358"/>
    <w:rsid w:val="00BB7605"/>
    <w:rsid w:val="00BB76C0"/>
    <w:rsid w:val="00BB7815"/>
    <w:rsid w:val="00BC07C4"/>
    <w:rsid w:val="00BC1E11"/>
    <w:rsid w:val="00BC2A83"/>
    <w:rsid w:val="00BC4BE0"/>
    <w:rsid w:val="00BD0669"/>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40E"/>
    <w:rsid w:val="00BF19AB"/>
    <w:rsid w:val="00BF1ECB"/>
    <w:rsid w:val="00BF3AD6"/>
    <w:rsid w:val="00BF3D05"/>
    <w:rsid w:val="00BF7ECE"/>
    <w:rsid w:val="00C0010E"/>
    <w:rsid w:val="00C005A0"/>
    <w:rsid w:val="00C01AFD"/>
    <w:rsid w:val="00C03EA4"/>
    <w:rsid w:val="00C0456D"/>
    <w:rsid w:val="00C065FB"/>
    <w:rsid w:val="00C066D5"/>
    <w:rsid w:val="00C06ADF"/>
    <w:rsid w:val="00C06BEE"/>
    <w:rsid w:val="00C06C56"/>
    <w:rsid w:val="00C07071"/>
    <w:rsid w:val="00C10538"/>
    <w:rsid w:val="00C10B65"/>
    <w:rsid w:val="00C112A3"/>
    <w:rsid w:val="00C119C1"/>
    <w:rsid w:val="00C126E3"/>
    <w:rsid w:val="00C13303"/>
    <w:rsid w:val="00C13A92"/>
    <w:rsid w:val="00C13DFA"/>
    <w:rsid w:val="00C157CB"/>
    <w:rsid w:val="00C16A26"/>
    <w:rsid w:val="00C16CCB"/>
    <w:rsid w:val="00C16F00"/>
    <w:rsid w:val="00C24D00"/>
    <w:rsid w:val="00C25F5D"/>
    <w:rsid w:val="00C27543"/>
    <w:rsid w:val="00C2756A"/>
    <w:rsid w:val="00C3147A"/>
    <w:rsid w:val="00C31751"/>
    <w:rsid w:val="00C31B80"/>
    <w:rsid w:val="00C33CC4"/>
    <w:rsid w:val="00C35BD6"/>
    <w:rsid w:val="00C408C4"/>
    <w:rsid w:val="00C419E0"/>
    <w:rsid w:val="00C42FEB"/>
    <w:rsid w:val="00C44F37"/>
    <w:rsid w:val="00C462BF"/>
    <w:rsid w:val="00C474EB"/>
    <w:rsid w:val="00C52F87"/>
    <w:rsid w:val="00C5383D"/>
    <w:rsid w:val="00C53A84"/>
    <w:rsid w:val="00C5461D"/>
    <w:rsid w:val="00C546D1"/>
    <w:rsid w:val="00C55654"/>
    <w:rsid w:val="00C55CA2"/>
    <w:rsid w:val="00C57197"/>
    <w:rsid w:val="00C60BD1"/>
    <w:rsid w:val="00C63AFC"/>
    <w:rsid w:val="00C723DA"/>
    <w:rsid w:val="00C74B7D"/>
    <w:rsid w:val="00C77629"/>
    <w:rsid w:val="00C8101E"/>
    <w:rsid w:val="00C81AB5"/>
    <w:rsid w:val="00C82B95"/>
    <w:rsid w:val="00C831BA"/>
    <w:rsid w:val="00C84072"/>
    <w:rsid w:val="00C84905"/>
    <w:rsid w:val="00C854FF"/>
    <w:rsid w:val="00C8630F"/>
    <w:rsid w:val="00C9104D"/>
    <w:rsid w:val="00C926D7"/>
    <w:rsid w:val="00C93552"/>
    <w:rsid w:val="00C95956"/>
    <w:rsid w:val="00C95C7F"/>
    <w:rsid w:val="00C96873"/>
    <w:rsid w:val="00C96C6C"/>
    <w:rsid w:val="00CA0175"/>
    <w:rsid w:val="00CA16F9"/>
    <w:rsid w:val="00CA1A55"/>
    <w:rsid w:val="00CA1AB7"/>
    <w:rsid w:val="00CA205A"/>
    <w:rsid w:val="00CA22C8"/>
    <w:rsid w:val="00CA31E8"/>
    <w:rsid w:val="00CA35A4"/>
    <w:rsid w:val="00CA3645"/>
    <w:rsid w:val="00CA422D"/>
    <w:rsid w:val="00CA67F4"/>
    <w:rsid w:val="00CA745E"/>
    <w:rsid w:val="00CB0154"/>
    <w:rsid w:val="00CB0E02"/>
    <w:rsid w:val="00CB119A"/>
    <w:rsid w:val="00CB1EDB"/>
    <w:rsid w:val="00CB2A70"/>
    <w:rsid w:val="00CB2B5C"/>
    <w:rsid w:val="00CB5A54"/>
    <w:rsid w:val="00CB6832"/>
    <w:rsid w:val="00CB6FE7"/>
    <w:rsid w:val="00CB7AE9"/>
    <w:rsid w:val="00CC2FB1"/>
    <w:rsid w:val="00CC47CB"/>
    <w:rsid w:val="00CC4FCE"/>
    <w:rsid w:val="00CC610B"/>
    <w:rsid w:val="00CC72AC"/>
    <w:rsid w:val="00CC75E4"/>
    <w:rsid w:val="00CD1768"/>
    <w:rsid w:val="00CD1F91"/>
    <w:rsid w:val="00CD231D"/>
    <w:rsid w:val="00CD3946"/>
    <w:rsid w:val="00CE118A"/>
    <w:rsid w:val="00CE53FD"/>
    <w:rsid w:val="00CE5E4C"/>
    <w:rsid w:val="00CE6ADA"/>
    <w:rsid w:val="00CF0074"/>
    <w:rsid w:val="00CF35BA"/>
    <w:rsid w:val="00CF416A"/>
    <w:rsid w:val="00CF67F3"/>
    <w:rsid w:val="00CF7581"/>
    <w:rsid w:val="00CF760E"/>
    <w:rsid w:val="00D00777"/>
    <w:rsid w:val="00D0097A"/>
    <w:rsid w:val="00D035E3"/>
    <w:rsid w:val="00D03A39"/>
    <w:rsid w:val="00D060A5"/>
    <w:rsid w:val="00D0684E"/>
    <w:rsid w:val="00D07E66"/>
    <w:rsid w:val="00D11446"/>
    <w:rsid w:val="00D161B7"/>
    <w:rsid w:val="00D16466"/>
    <w:rsid w:val="00D165E4"/>
    <w:rsid w:val="00D16659"/>
    <w:rsid w:val="00D16C98"/>
    <w:rsid w:val="00D214E8"/>
    <w:rsid w:val="00D21818"/>
    <w:rsid w:val="00D22685"/>
    <w:rsid w:val="00D233E9"/>
    <w:rsid w:val="00D259D2"/>
    <w:rsid w:val="00D32FF4"/>
    <w:rsid w:val="00D3391F"/>
    <w:rsid w:val="00D3512C"/>
    <w:rsid w:val="00D3712A"/>
    <w:rsid w:val="00D377C7"/>
    <w:rsid w:val="00D41108"/>
    <w:rsid w:val="00D44C80"/>
    <w:rsid w:val="00D4668F"/>
    <w:rsid w:val="00D51E1B"/>
    <w:rsid w:val="00D5603D"/>
    <w:rsid w:val="00D5629A"/>
    <w:rsid w:val="00D562FA"/>
    <w:rsid w:val="00D57A64"/>
    <w:rsid w:val="00D600C5"/>
    <w:rsid w:val="00D619E3"/>
    <w:rsid w:val="00D61D8C"/>
    <w:rsid w:val="00D626FA"/>
    <w:rsid w:val="00D641E2"/>
    <w:rsid w:val="00D655AE"/>
    <w:rsid w:val="00D708F1"/>
    <w:rsid w:val="00D70B8A"/>
    <w:rsid w:val="00D70FA9"/>
    <w:rsid w:val="00D72433"/>
    <w:rsid w:val="00D74066"/>
    <w:rsid w:val="00D75092"/>
    <w:rsid w:val="00D756D9"/>
    <w:rsid w:val="00D75D82"/>
    <w:rsid w:val="00D76868"/>
    <w:rsid w:val="00D80664"/>
    <w:rsid w:val="00D81F93"/>
    <w:rsid w:val="00D842BC"/>
    <w:rsid w:val="00D86A6B"/>
    <w:rsid w:val="00D871A1"/>
    <w:rsid w:val="00D87C56"/>
    <w:rsid w:val="00D918EE"/>
    <w:rsid w:val="00D91E28"/>
    <w:rsid w:val="00D9232D"/>
    <w:rsid w:val="00D9500D"/>
    <w:rsid w:val="00DA0BF7"/>
    <w:rsid w:val="00DA186A"/>
    <w:rsid w:val="00DA331E"/>
    <w:rsid w:val="00DA374C"/>
    <w:rsid w:val="00DA4747"/>
    <w:rsid w:val="00DA7A77"/>
    <w:rsid w:val="00DB2618"/>
    <w:rsid w:val="00DB5536"/>
    <w:rsid w:val="00DC0941"/>
    <w:rsid w:val="00DC1165"/>
    <w:rsid w:val="00DC1C7B"/>
    <w:rsid w:val="00DC3240"/>
    <w:rsid w:val="00DC495C"/>
    <w:rsid w:val="00DC508B"/>
    <w:rsid w:val="00DC7828"/>
    <w:rsid w:val="00DD056F"/>
    <w:rsid w:val="00DD4EB3"/>
    <w:rsid w:val="00DD5833"/>
    <w:rsid w:val="00DD58F1"/>
    <w:rsid w:val="00DD5A85"/>
    <w:rsid w:val="00DE0EE4"/>
    <w:rsid w:val="00DE2BE1"/>
    <w:rsid w:val="00DE457B"/>
    <w:rsid w:val="00DE48D9"/>
    <w:rsid w:val="00DE4CFE"/>
    <w:rsid w:val="00DF0625"/>
    <w:rsid w:val="00DF0EDE"/>
    <w:rsid w:val="00DF1C7E"/>
    <w:rsid w:val="00DF56C2"/>
    <w:rsid w:val="00E0625C"/>
    <w:rsid w:val="00E076EF"/>
    <w:rsid w:val="00E11817"/>
    <w:rsid w:val="00E12568"/>
    <w:rsid w:val="00E12D2A"/>
    <w:rsid w:val="00E16611"/>
    <w:rsid w:val="00E20C3D"/>
    <w:rsid w:val="00E22D61"/>
    <w:rsid w:val="00E23E8F"/>
    <w:rsid w:val="00E23FC5"/>
    <w:rsid w:val="00E245B6"/>
    <w:rsid w:val="00E24791"/>
    <w:rsid w:val="00E277D3"/>
    <w:rsid w:val="00E31208"/>
    <w:rsid w:val="00E32E84"/>
    <w:rsid w:val="00E33516"/>
    <w:rsid w:val="00E33ADE"/>
    <w:rsid w:val="00E355F4"/>
    <w:rsid w:val="00E35E8F"/>
    <w:rsid w:val="00E3617F"/>
    <w:rsid w:val="00E378B1"/>
    <w:rsid w:val="00E43F5F"/>
    <w:rsid w:val="00E46031"/>
    <w:rsid w:val="00E50326"/>
    <w:rsid w:val="00E519E4"/>
    <w:rsid w:val="00E53192"/>
    <w:rsid w:val="00E532F7"/>
    <w:rsid w:val="00E54B04"/>
    <w:rsid w:val="00E5580F"/>
    <w:rsid w:val="00E56BD1"/>
    <w:rsid w:val="00E601BA"/>
    <w:rsid w:val="00E60B1B"/>
    <w:rsid w:val="00E61F62"/>
    <w:rsid w:val="00E6268E"/>
    <w:rsid w:val="00E6284D"/>
    <w:rsid w:val="00E7025F"/>
    <w:rsid w:val="00E70774"/>
    <w:rsid w:val="00E70FCC"/>
    <w:rsid w:val="00E710E8"/>
    <w:rsid w:val="00E72EE3"/>
    <w:rsid w:val="00E72F30"/>
    <w:rsid w:val="00E73ED5"/>
    <w:rsid w:val="00E74A75"/>
    <w:rsid w:val="00E7627A"/>
    <w:rsid w:val="00E77ACC"/>
    <w:rsid w:val="00E81B1B"/>
    <w:rsid w:val="00E84052"/>
    <w:rsid w:val="00E85C91"/>
    <w:rsid w:val="00E90E27"/>
    <w:rsid w:val="00E93D9A"/>
    <w:rsid w:val="00E94B0C"/>
    <w:rsid w:val="00E95B51"/>
    <w:rsid w:val="00E965FA"/>
    <w:rsid w:val="00E97D65"/>
    <w:rsid w:val="00EA382C"/>
    <w:rsid w:val="00EA4FBA"/>
    <w:rsid w:val="00EA54FE"/>
    <w:rsid w:val="00EA56F6"/>
    <w:rsid w:val="00EA5C06"/>
    <w:rsid w:val="00EB1FB8"/>
    <w:rsid w:val="00EB6759"/>
    <w:rsid w:val="00EC266D"/>
    <w:rsid w:val="00EC2B3B"/>
    <w:rsid w:val="00EC2EFA"/>
    <w:rsid w:val="00EC566C"/>
    <w:rsid w:val="00EC590F"/>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E7BCF"/>
    <w:rsid w:val="00EF367D"/>
    <w:rsid w:val="00EF4B79"/>
    <w:rsid w:val="00EF4E79"/>
    <w:rsid w:val="00EF5267"/>
    <w:rsid w:val="00EF52CF"/>
    <w:rsid w:val="00EF6318"/>
    <w:rsid w:val="00F01738"/>
    <w:rsid w:val="00F03C40"/>
    <w:rsid w:val="00F043DD"/>
    <w:rsid w:val="00F055B6"/>
    <w:rsid w:val="00F06DDB"/>
    <w:rsid w:val="00F074C2"/>
    <w:rsid w:val="00F11B48"/>
    <w:rsid w:val="00F11E62"/>
    <w:rsid w:val="00F121E3"/>
    <w:rsid w:val="00F12554"/>
    <w:rsid w:val="00F13460"/>
    <w:rsid w:val="00F13C00"/>
    <w:rsid w:val="00F14956"/>
    <w:rsid w:val="00F149AB"/>
    <w:rsid w:val="00F16F24"/>
    <w:rsid w:val="00F17359"/>
    <w:rsid w:val="00F20875"/>
    <w:rsid w:val="00F210C9"/>
    <w:rsid w:val="00F2139E"/>
    <w:rsid w:val="00F21A46"/>
    <w:rsid w:val="00F241D4"/>
    <w:rsid w:val="00F24A44"/>
    <w:rsid w:val="00F24D55"/>
    <w:rsid w:val="00F275DE"/>
    <w:rsid w:val="00F27AE1"/>
    <w:rsid w:val="00F27D18"/>
    <w:rsid w:val="00F31790"/>
    <w:rsid w:val="00F32DED"/>
    <w:rsid w:val="00F36DEF"/>
    <w:rsid w:val="00F372DE"/>
    <w:rsid w:val="00F4002E"/>
    <w:rsid w:val="00F424A5"/>
    <w:rsid w:val="00F4313A"/>
    <w:rsid w:val="00F45719"/>
    <w:rsid w:val="00F46A66"/>
    <w:rsid w:val="00F4748E"/>
    <w:rsid w:val="00F50314"/>
    <w:rsid w:val="00F5164B"/>
    <w:rsid w:val="00F51D93"/>
    <w:rsid w:val="00F52AE1"/>
    <w:rsid w:val="00F532E9"/>
    <w:rsid w:val="00F53EAF"/>
    <w:rsid w:val="00F54149"/>
    <w:rsid w:val="00F5456B"/>
    <w:rsid w:val="00F55D0F"/>
    <w:rsid w:val="00F55DDD"/>
    <w:rsid w:val="00F62827"/>
    <w:rsid w:val="00F6376F"/>
    <w:rsid w:val="00F63F22"/>
    <w:rsid w:val="00F63F58"/>
    <w:rsid w:val="00F64255"/>
    <w:rsid w:val="00F64CD2"/>
    <w:rsid w:val="00F66499"/>
    <w:rsid w:val="00F6669A"/>
    <w:rsid w:val="00F73EBB"/>
    <w:rsid w:val="00F74B2B"/>
    <w:rsid w:val="00F77E71"/>
    <w:rsid w:val="00F87BA6"/>
    <w:rsid w:val="00F90059"/>
    <w:rsid w:val="00F90DE5"/>
    <w:rsid w:val="00F91380"/>
    <w:rsid w:val="00F93205"/>
    <w:rsid w:val="00F972DB"/>
    <w:rsid w:val="00F97B17"/>
    <w:rsid w:val="00F97E2C"/>
    <w:rsid w:val="00FA668C"/>
    <w:rsid w:val="00FA6DFC"/>
    <w:rsid w:val="00FA7121"/>
    <w:rsid w:val="00FA7998"/>
    <w:rsid w:val="00FB148F"/>
    <w:rsid w:val="00FB46A4"/>
    <w:rsid w:val="00FB6114"/>
    <w:rsid w:val="00FB7483"/>
    <w:rsid w:val="00FB77EF"/>
    <w:rsid w:val="00FC08B0"/>
    <w:rsid w:val="00FC16DC"/>
    <w:rsid w:val="00FC31DE"/>
    <w:rsid w:val="00FC39C2"/>
    <w:rsid w:val="00FC5521"/>
    <w:rsid w:val="00FC7424"/>
    <w:rsid w:val="00FD0BEA"/>
    <w:rsid w:val="00FD63B3"/>
    <w:rsid w:val="00FD7360"/>
    <w:rsid w:val="00FE0C99"/>
    <w:rsid w:val="00FE66BE"/>
    <w:rsid w:val="00FE7FD1"/>
    <w:rsid w:val="00FF4B07"/>
    <w:rsid w:val="00FF52DE"/>
    <w:rsid w:val="00FF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qFormat/>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customStyle="1" w:styleId="References">
    <w:name w:val="References"/>
    <w:basedOn w:val="Normal"/>
    <w:qFormat/>
    <w:rsid w:val="0070423C"/>
    <w:pPr>
      <w:spacing w:before="120" w:line="360" w:lineRule="auto"/>
      <w:ind w:left="720" w:hanging="720"/>
      <w:contextualSpacing/>
    </w:pPr>
    <w:rPr>
      <w:rFonts w:ascii="Times New Roman" w:eastAsia="Times New Roman" w:hAnsi="Times New Roman"/>
      <w:color w:val="auto"/>
      <w:sz w:val="24"/>
      <w:lang w:val="en-GB" w:eastAsia="en-GB"/>
    </w:rPr>
  </w:style>
  <w:style w:type="character" w:customStyle="1" w:styleId="eop">
    <w:name w:val="eop"/>
    <w:basedOn w:val="DefaultParagraphFont"/>
    <w:rsid w:val="00C112A3"/>
  </w:style>
  <w:style w:type="paragraph" w:styleId="Revision">
    <w:name w:val="Revision"/>
    <w:hidden/>
    <w:uiPriority w:val="99"/>
    <w:semiHidden/>
    <w:rsid w:val="001E462C"/>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5528732">
      <w:bodyDiv w:val="1"/>
      <w:marLeft w:val="0"/>
      <w:marRight w:val="0"/>
      <w:marTop w:val="0"/>
      <w:marBottom w:val="0"/>
      <w:divBdr>
        <w:top w:val="none" w:sz="0" w:space="0" w:color="auto"/>
        <w:left w:val="none" w:sz="0" w:space="0" w:color="auto"/>
        <w:bottom w:val="none" w:sz="0" w:space="0" w:color="auto"/>
        <w:right w:val="none" w:sz="0" w:space="0" w:color="auto"/>
      </w:divBdr>
      <w:divsChild>
        <w:div w:id="1428237252">
          <w:marLeft w:val="720"/>
          <w:marRight w:val="0"/>
          <w:marTop w:val="0"/>
          <w:marBottom w:val="240"/>
          <w:divBdr>
            <w:top w:val="none" w:sz="0" w:space="0" w:color="auto"/>
            <w:left w:val="none" w:sz="0" w:space="0" w:color="auto"/>
            <w:bottom w:val="none" w:sz="0" w:space="0" w:color="auto"/>
            <w:right w:val="none" w:sz="0" w:space="0" w:color="auto"/>
          </w:divBdr>
        </w:div>
        <w:div w:id="77757507">
          <w:marLeft w:val="720"/>
          <w:marRight w:val="0"/>
          <w:marTop w:val="0"/>
          <w:marBottom w:val="240"/>
          <w:divBdr>
            <w:top w:val="none" w:sz="0" w:space="0" w:color="auto"/>
            <w:left w:val="none" w:sz="0" w:space="0" w:color="auto"/>
            <w:bottom w:val="none" w:sz="0" w:space="0" w:color="auto"/>
            <w:right w:val="none" w:sz="0" w:space="0" w:color="auto"/>
          </w:divBdr>
        </w:div>
      </w:divsChild>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dl.handle.net/10657/13994" TargetMode="External"/><Relationship Id="rId26" Type="http://schemas.openxmlformats.org/officeDocument/2006/relationships/hyperlink" Target="https://hdl.handle.net/10657/13994" TargetMode="External"/><Relationship Id="rId39" Type="http://schemas.openxmlformats.org/officeDocument/2006/relationships/hyperlink" Target="https://aem.cast.org/" TargetMode="External"/><Relationship Id="rId3" Type="http://schemas.openxmlformats.org/officeDocument/2006/relationships/customXml" Target="../customXml/item3.xml"/><Relationship Id="rId21" Type="http://schemas.openxmlformats.org/officeDocument/2006/relationships/hyperlink" Target="https://aem.cast.org/" TargetMode="External"/><Relationship Id="rId34" Type="http://schemas.openxmlformats.org/officeDocument/2006/relationships/hyperlink" Target="https://castudl.sharepoint.com/sites/aemteam/Shared%20Documents/Forms/AllItems.aspx?id=%2Fsites%2Faemteam%2FShared%20Documents%2FWebsite%20%2D%20for%20cleanup%2Fgetting%2Dstarted%2Ddocument%2Daccessibility%2Epdf&amp;parent=%2Fsites%2Faemteam%2FShared%20Documents%2FWebsite%20%2D%20for%20cleanup&amp;p=true&amp;ga=1" TargetMode="External"/><Relationship Id="rId42" Type="http://schemas.openxmlformats.org/officeDocument/2006/relationships/hyperlink" Target="https://aem.cast.org/create/designing-accessibility-pour" TargetMode="External"/><Relationship Id="rId47" Type="http://schemas.openxmlformats.org/officeDocument/2006/relationships/hyperlink" Target="https://doi.org/10.1080/01587919.2022.2064822" TargetMode="External"/><Relationship Id="rId50" Type="http://schemas.openxmlformats.org/officeDocument/2006/relationships/hyperlink" Target="https://www.understood.org/en/articles/lesson-planning-with-universal-design-for-learning-ud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journals.uwyo.edu/index.php/jtilt/article/view/7673/6155" TargetMode="External"/><Relationship Id="rId25" Type="http://schemas.openxmlformats.org/officeDocument/2006/relationships/hyperlink" Target="http://dx.doi.org/10.1007/s11528-021-00624-6" TargetMode="External"/><Relationship Id="rId33" Type="http://schemas.openxmlformats.org/officeDocument/2006/relationships/hyperlink" Target="https://aem.cast.org/create/creating-accessible-documents" TargetMode="External"/><Relationship Id="rId38" Type="http://schemas.openxmlformats.org/officeDocument/2006/relationships/hyperlink" Target="http://dx.doi.org/10.1007/s11528-021-00624-6" TargetMode="External"/><Relationship Id="rId46" Type="http://schemas.openxmlformats.org/officeDocument/2006/relationships/hyperlink" Target="https://uh-ir.tdl.org/handle/10657/1399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udlguidelines.cast.org/" TargetMode="External"/><Relationship Id="rId29" Type="http://schemas.openxmlformats.org/officeDocument/2006/relationships/hyperlink" Target="http://dx.doi.org/10.1007/s11528-021-00624-6" TargetMode="External"/><Relationship Id="rId41" Type="http://schemas.openxmlformats.org/officeDocument/2006/relationships/hyperlink" Target="https://aem.cast.org/create/creating-accessible-document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journals.calstate.edu/er/article/view/2845/2488" TargetMode="External"/><Relationship Id="rId32" Type="http://schemas.openxmlformats.org/officeDocument/2006/relationships/hyperlink" Target="https://aem.cast.org/create/designing-accessibility-pour" TargetMode="External"/><Relationship Id="rId37" Type="http://schemas.openxmlformats.org/officeDocument/2006/relationships/hyperlink" Target="https://www.ecfr.gov/current/title-34/subtitle-B/chapter-VI/part-600" TargetMode="External"/><Relationship Id="rId40" Type="http://schemas.openxmlformats.org/officeDocument/2006/relationships/hyperlink" Target="https://www.cast.org/impact/universal-design-for-learning-udl" TargetMode="External"/><Relationship Id="rId45" Type="http://schemas.openxmlformats.org/officeDocument/2006/relationships/hyperlink" Target="https://teachonline.ca/webinar/how-make-online-teaching-accessible-and-inclusive"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em.cast.org/create/designing-accessibility-pour" TargetMode="External"/><Relationship Id="rId28" Type="http://schemas.openxmlformats.org/officeDocument/2006/relationships/hyperlink" Target="https://teachonline.ca/webinar/how-make-online-teaching-accessible-and-inclusive" TargetMode="External"/><Relationship Id="rId36" Type="http://schemas.openxmlformats.org/officeDocument/2006/relationships/hyperlink" Target="https://texreg.sos.state.tx.us/public/readtac$ext.TacPage?sl=R&amp;app=9&amp;p_dir=&amp;p_rloc=&amp;p_tloc=&amp;p_ploc=&amp;pg=1&amp;p_tac=&amp;ti=19&amp;pt=1&amp;ch=4&amp;rl=257" TargetMode="External"/><Relationship Id="rId49" Type="http://schemas.openxmlformats.org/officeDocument/2006/relationships/hyperlink" Target="https://castudl.sharepoint.com/sites/aemteam/Shared%20Documents/Forms/AllItems.aspx?id=%2Fsites%2Faemteam%2FShared%20Documents%2FWebsite%20%2D%20for%20cleanup%2Fgetting%2Dstarted%2Ddocument%2Daccessibility%2Epdf&amp;parent=%2Fsites%2Faemteam%2FShared%20Documents%2FWebsite%20%2D%20for%20cleanup&amp;p=true&amp;ga=1" TargetMode="External"/><Relationship Id="rId10" Type="http://schemas.openxmlformats.org/officeDocument/2006/relationships/endnotes" Target="endnotes.xml"/><Relationship Id="rId19" Type="http://schemas.openxmlformats.org/officeDocument/2006/relationships/hyperlink" Target="https://teachonline.ca/webinar/how-make-online-teaching-accessible-and-inclusive" TargetMode="External"/><Relationship Id="rId31" Type="http://schemas.openxmlformats.org/officeDocument/2006/relationships/hyperlink" Target="https://teachonline.ca/webinar/how-make-online-teaching-accessible-and-inclusive" TargetMode="External"/><Relationship Id="rId44" Type="http://schemas.openxmlformats.org/officeDocument/2006/relationships/hyperlink" Target="https://journals.calstate.edu/er/article/view/2845/2488" TargetMode="External"/><Relationship Id="rId52" Type="http://schemas.openxmlformats.org/officeDocument/2006/relationships/hyperlink" Target="mailto:slgronseth@u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em.cast.org/create/creating-accessible-documents" TargetMode="External"/><Relationship Id="rId27" Type="http://schemas.openxmlformats.org/officeDocument/2006/relationships/hyperlink" Target="https://journals.calstate.edu/er/article/view/2845/2488" TargetMode="External"/><Relationship Id="rId30" Type="http://schemas.openxmlformats.org/officeDocument/2006/relationships/hyperlink" Target="https://hdl.handle.net/10657/13994" TargetMode="External"/><Relationship Id="rId35" Type="http://schemas.openxmlformats.org/officeDocument/2006/relationships/hyperlink" Target="https://hdl.handle.net/10657/13994" TargetMode="External"/><Relationship Id="rId43" Type="http://schemas.openxmlformats.org/officeDocument/2006/relationships/hyperlink" Target="https://udlguidelines.cast.org/" TargetMode="External"/><Relationship Id="rId48" Type="http://schemas.openxmlformats.org/officeDocument/2006/relationships/hyperlink" Target="https://www.iste.org/standards/iste-standards-for-teachers" TargetMode="External"/><Relationship Id="rId8" Type="http://schemas.openxmlformats.org/officeDocument/2006/relationships/webSettings" Target="webSettings.xml"/><Relationship Id="rId51" Type="http://schemas.openxmlformats.org/officeDocument/2006/relationships/hyperlink" Target="https://doi.org/10.1007/s11528-020-00538-9"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0f0be3-a9fc-463b-b8b5-d96c18cbe7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6112BFBB33F44A89F2FDBC7DD31A4" ma:contentTypeVersion="15" ma:contentTypeDescription="Create a new document." ma:contentTypeScope="" ma:versionID="32b004b24170c9139e82c99943cf024d">
  <xsd:schema xmlns:xsd="http://www.w3.org/2001/XMLSchema" xmlns:xs="http://www.w3.org/2001/XMLSchema" xmlns:p="http://schemas.microsoft.com/office/2006/metadata/properties" xmlns:ns3="270f0be3-a9fc-463b-b8b5-d96c18cbe706" xmlns:ns4="fcfa004d-71a6-4415-a56f-062a99d2a194" targetNamespace="http://schemas.microsoft.com/office/2006/metadata/properties" ma:root="true" ma:fieldsID="21c2cf3159cb14d3a7bf3dce9ea7280b" ns3:_="" ns4:_="">
    <xsd:import namespace="270f0be3-a9fc-463b-b8b5-d96c18cbe706"/>
    <xsd:import namespace="fcfa004d-71a6-4415-a56f-062a99d2a1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0be3-a9fc-463b-b8b5-d96c18cbe7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a004d-71a6-4415-a56f-062a99d2a1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8FA6-444A-47DB-B171-7DDEC24C503C}">
  <ds:schemaRefs>
    <ds:schemaRef ds:uri="http://schemas.microsoft.com/office/2006/metadata/properties"/>
    <ds:schemaRef ds:uri="http://schemas.microsoft.com/office/infopath/2007/PartnerControls"/>
    <ds:schemaRef ds:uri="270f0be3-a9fc-463b-b8b5-d96c18cbe706"/>
  </ds:schemaRefs>
</ds:datastoreItem>
</file>

<file path=customXml/itemProps2.xml><?xml version="1.0" encoding="utf-8"?>
<ds:datastoreItem xmlns:ds="http://schemas.openxmlformats.org/officeDocument/2006/customXml" ds:itemID="{BB55D66C-7AE5-4BA1-A278-15834DE2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0be3-a9fc-463b-b8b5-d96c18cbe706"/>
    <ds:schemaRef ds:uri="fcfa004d-71a6-4415-a56f-062a99d2a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F76E9-A59B-408C-8FC3-9B6BCAA539F8}">
  <ds:schemaRefs>
    <ds:schemaRef ds:uri="http://schemas.microsoft.com/sharepoint/v3/contenttype/forms"/>
  </ds:schemaRefs>
</ds:datastoreItem>
</file>

<file path=customXml/itemProps4.xml><?xml version="1.0" encoding="utf-8"?>
<ds:datastoreItem xmlns:ds="http://schemas.openxmlformats.org/officeDocument/2006/customXml" ds:itemID="{00904762-E30E-4B45-B67C-77F3E4FD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5943</Words>
  <Characters>35245</Characters>
  <Application>Microsoft Office Word</Application>
  <DocSecurity>0</DocSecurity>
  <Lines>927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41009</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2023-05-08T22:09:00Z</dcterms:created>
  <dcterms:modified xsi:type="dcterms:W3CDTF">2023-06-22T19:03:00Z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738bd9136e9d208a038f7af79531154c2ecc72b519f9eac2d7a7353ef16eea3d</vt:lpwstr>
  </property>
  <property fmtid="{D5CDD505-2E9C-101B-9397-08002B2CF9AE}" pid="3" name="ContentTypeId">
    <vt:lpwstr>0x01010021E6112BFBB33F44A89F2FDBC7DD31A4</vt:lpwstr>
  </property>
  <property fmtid="{D5CDD505-2E9C-101B-9397-08002B2CF9AE}" pid="4" name="MSIP_Label_4f0fd62b-985d-4bd6-81b1-24a10586bedc_Enabled">
    <vt:lpwstr>true</vt:lpwstr>
  </property>
  <property fmtid="{D5CDD505-2E9C-101B-9397-08002B2CF9AE}" pid="5" name="MSIP_Label_4f0fd62b-985d-4bd6-81b1-24a10586bedc_SetDate">
    <vt:lpwstr>2023-04-23T21:32:02Z</vt:lpwstr>
  </property>
  <property fmtid="{D5CDD505-2E9C-101B-9397-08002B2CF9AE}" pid="6" name="MSIP_Label_4f0fd62b-985d-4bd6-81b1-24a10586bedc_Method">
    <vt:lpwstr>Privileged</vt:lpwstr>
  </property>
  <property fmtid="{D5CDD505-2E9C-101B-9397-08002B2CF9AE}" pid="7" name="MSIP_Label_4f0fd62b-985d-4bd6-81b1-24a10586bedc_Name">
    <vt:lpwstr>Public</vt:lpwstr>
  </property>
  <property fmtid="{D5CDD505-2E9C-101B-9397-08002B2CF9AE}" pid="8" name="MSIP_Label_4f0fd62b-985d-4bd6-81b1-24a10586bedc_SiteId">
    <vt:lpwstr>30ae0a8f-3cdf-44fd-af34-278bf639b85d</vt:lpwstr>
  </property>
  <property fmtid="{D5CDD505-2E9C-101B-9397-08002B2CF9AE}" pid="9" name="MSIP_Label_4f0fd62b-985d-4bd6-81b1-24a10586bedc_ActionId">
    <vt:lpwstr>fca99d2a-447e-4755-85a7-94b1472fa1f1</vt:lpwstr>
  </property>
  <property fmtid="{D5CDD505-2E9C-101B-9397-08002B2CF9AE}" pid="10" name="MSIP_Label_4f0fd62b-985d-4bd6-81b1-24a10586bedc_ContentBits">
    <vt:lpwstr>0</vt:lpwstr>
  </property>
</Properties>
</file>