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0B24305C" w:rsidR="00F73EBB" w:rsidRPr="00571937" w:rsidRDefault="007204A1" w:rsidP="00571937">
      <w:pPr>
        <w:pStyle w:val="Heading1"/>
      </w:pPr>
      <w:r w:rsidRPr="007204A1">
        <w:rPr>
          <w:sz w:val="36"/>
          <w:szCs w:val="36"/>
        </w:rPr>
        <mc:AlternateContent>
          <mc:Choice Requires="wps">
            <w:drawing>
              <wp:anchor distT="0" distB="0" distL="114300" distR="114300" simplePos="0" relativeHeight="251662336" behindDoc="0" locked="0" layoutInCell="1" allowOverlap="1" wp14:anchorId="11BC6F48" wp14:editId="3A6661ED">
                <wp:simplePos x="0" y="0"/>
                <wp:positionH relativeFrom="margin">
                  <wp:posOffset>-15240</wp:posOffset>
                </wp:positionH>
                <wp:positionV relativeFrom="paragraph">
                  <wp:posOffset>1165543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6548E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2pt,91.8pt" to="488.1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" strokecolor="#a8d08d [1945]" strokeweight="3pt">
                <v:stroke joinstyle="miter"/>
                <w10:wrap anchorx="margin"/>
              </v:line>
            </w:pict>
          </mc:Fallback>
        </mc:AlternateContent>
      </w:r>
      <w:r w:rsidR="00DF6EB1" w:rsidRPr="007204A1">
        <w:rPr>
          <w:sz w:val="36"/>
          <w:szCs w:val="36"/>
        </w:rPr>
        <w:br/>
      </w:r>
      <w:r w:rsidR="00571937">
        <w:t>Designing Accessible Immersive Learning Experiences</w:t>
      </w:r>
    </w:p>
    <w:p w14:paraId="1151F2E8" w14:textId="7FF59363" w:rsidR="00731B6B" w:rsidRPr="00731B6B" w:rsidRDefault="006B10EA" w:rsidP="002C3ED4">
      <w:pPr>
        <w:pStyle w:val="Subtitle"/>
        <w:sectPr w:rsidR="00731B6B" w:rsidRPr="00731B6B" w:rsidSect="00FC4A8A">
          <w:headerReference w:type="default" r:id="rId8"/>
          <w:footerReference w:type="even" r:id="rId9"/>
          <w:footerReference w:type="default" r:id="rId10"/>
          <w:type w:val="continuous"/>
          <w:pgSz w:w="12240" w:h="15840"/>
          <w:pgMar w:top="1440" w:right="1008" w:bottom="1008" w:left="1440" w:header="576" w:footer="360" w:gutter="0"/>
          <w:pgNumType w:start="78"/>
          <w:cols w:space="432"/>
          <w:docGrid w:linePitch="360"/>
        </w:sectPr>
      </w:pPr>
      <w:r>
        <w:br/>
      </w:r>
      <w:r w:rsidR="008516AD">
        <w:t>Pamela M. Saca</w:t>
      </w:r>
      <w:r w:rsidR="000C028A">
        <w:t xml:space="preserve">, </w:t>
      </w:r>
      <w:r w:rsidR="008516AD">
        <w:t>University of Michigan</w:t>
      </w:r>
    </w:p>
    <w:p w14:paraId="5EB2D717" w14:textId="7183728B" w:rsidR="00F73EBB" w:rsidRPr="00597071" w:rsidRDefault="00BA7352" w:rsidP="00597071">
      <w:pPr>
        <w:pStyle w:val="Heading2"/>
      </w:pPr>
      <w:r w:rsidRPr="00597071">
        <w:t>Overview</w:t>
      </w:r>
    </w:p>
    <w:p w14:paraId="2B2B0EDC" w14:textId="1F0A634A" w:rsidR="00C13279" w:rsidRDefault="00525D04" w:rsidP="001762E3">
      <w:r>
        <w:t xml:space="preserve">Immersive learning experiences are simulated real-world environments that allow learners to practice skills in low-stakes contexts. </w:t>
      </w:r>
      <w:r w:rsidR="00C13279">
        <w:t>The following</w:t>
      </w:r>
      <w:r>
        <w:t xml:space="preserve"> activity</w:t>
      </w:r>
      <w:r w:rsidR="00172D7C">
        <w:t xml:space="preserve"> </w:t>
      </w:r>
      <w:r w:rsidR="007D1C1D">
        <w:t>supports</w:t>
      </w:r>
      <w:r w:rsidR="004A5D46">
        <w:t xml:space="preserve"> instructors in improving the</w:t>
      </w:r>
      <w:r w:rsidR="00261610">
        <w:t xml:space="preserve"> </w:t>
      </w:r>
      <w:r w:rsidR="004A5D46">
        <w:t xml:space="preserve">accessibility </w:t>
      </w:r>
      <w:r w:rsidR="00261610">
        <w:t>of</w:t>
      </w:r>
      <w:r w:rsidR="004A5D46">
        <w:t xml:space="preserve"> the</w:t>
      </w:r>
      <w:r w:rsidR="00292285">
        <w:t>ir designed</w:t>
      </w:r>
      <w:r w:rsidR="00261610">
        <w:t xml:space="preserve"> </w:t>
      </w:r>
      <w:r w:rsidR="00C13279">
        <w:t>immersive learning experiences</w:t>
      </w:r>
      <w:r w:rsidR="00172D7C">
        <w:t>.</w:t>
      </w:r>
      <w:r w:rsidR="007204A1">
        <w:t xml:space="preserve"> </w:t>
      </w:r>
      <w:r w:rsidR="00172D7C">
        <w:t>I</w:t>
      </w:r>
      <w:r w:rsidR="009860EF">
        <w:t>nstructors</w:t>
      </w:r>
      <w:r w:rsidR="00172D7C">
        <w:t xml:space="preserve"> </w:t>
      </w:r>
      <w:r w:rsidR="007A383A">
        <w:t>first reflect on their in-progress design using guiding questions. After the</w:t>
      </w:r>
      <w:r w:rsidR="00292285">
        <w:t xml:space="preserve"> completion of the immersive learning </w:t>
      </w:r>
      <w:r w:rsidR="007A383A">
        <w:t>design, the</w:t>
      </w:r>
      <w:r w:rsidR="00292285">
        <w:t xml:space="preserve"> instructors</w:t>
      </w:r>
      <w:r w:rsidR="007A383A">
        <w:t xml:space="preserve"> self-evaluate to identify areas of improvement </w:t>
      </w:r>
      <w:r w:rsidR="00292285">
        <w:t>for</w:t>
      </w:r>
      <w:r w:rsidR="007A383A">
        <w:t xml:space="preserve"> potential revisions.</w:t>
      </w:r>
      <w:r w:rsidR="007204A1">
        <w:t xml:space="preserve"> </w:t>
      </w:r>
      <w:r w:rsidR="00AB641F">
        <w:t xml:space="preserve">Guidelines </w:t>
      </w:r>
      <w:r w:rsidR="00AB641F" w:rsidRPr="00292285">
        <w:t>and criteria</w:t>
      </w:r>
      <w:r w:rsidR="004A5D46" w:rsidRPr="00292285">
        <w:t xml:space="preserve"> </w:t>
      </w:r>
      <w:r w:rsidR="00546C22" w:rsidRPr="00292285">
        <w:t xml:space="preserve">utilized </w:t>
      </w:r>
      <w:r w:rsidR="004A5D46" w:rsidRPr="00292285">
        <w:t>wi</w:t>
      </w:r>
      <w:r w:rsidR="00AB641F" w:rsidRPr="00292285">
        <w:t>thin</w:t>
      </w:r>
      <w:r w:rsidR="00546C22" w:rsidRPr="00292285">
        <w:t xml:space="preserve"> the process</w:t>
      </w:r>
      <w:r w:rsidR="00AB641F" w:rsidRPr="00292285">
        <w:t xml:space="preserve"> are</w:t>
      </w:r>
      <w:r w:rsidR="00261610" w:rsidRPr="00292285">
        <w:t xml:space="preserve"> adapted </w:t>
      </w:r>
      <w:r w:rsidRPr="00292285">
        <w:t xml:space="preserve">from the Web Content Accessibility Guidelines (WCAG) and Universal Design for Learning (UDL) principles. </w:t>
      </w:r>
      <w:r w:rsidR="00921DCF" w:rsidRPr="00292285">
        <w:t>This approach can be used with immersive experiences</w:t>
      </w:r>
      <w:r w:rsidR="00921DCF">
        <w:t xml:space="preserve"> designed for any age group.</w:t>
      </w:r>
    </w:p>
    <w:p w14:paraId="02450F74" w14:textId="75ADCD8B" w:rsidR="000608F9" w:rsidRDefault="000608F9" w:rsidP="001762E3">
      <w:r w:rsidRPr="0084408A">
        <w:t>Topics</w:t>
      </w:r>
      <w:r>
        <w:t>:</w:t>
      </w:r>
      <w:r w:rsidR="00144969">
        <w:t xml:space="preserve"> Accessibility,</w:t>
      </w:r>
      <w:r>
        <w:t xml:space="preserve"> </w:t>
      </w:r>
      <w:r w:rsidR="008C3CA3">
        <w:t>Extended Reality (XR)</w:t>
      </w:r>
      <w:r w:rsidR="006C7987">
        <w:t>,</w:t>
      </w:r>
      <w:r w:rsidR="006706D8">
        <w:t xml:space="preserve"> </w:t>
      </w:r>
      <w:r w:rsidR="007D1C1D">
        <w:t xml:space="preserve">Immersive Learning, </w:t>
      </w:r>
      <w:r w:rsidR="00144969">
        <w:t>Universal Design for Learning (UDL), Web Content Accessibility Guidelines (WCAG)</w:t>
      </w:r>
    </w:p>
    <w:p w14:paraId="551235CB" w14:textId="1D813C36" w:rsidR="001762E3" w:rsidRPr="007C711A" w:rsidRDefault="000608F9" w:rsidP="001762E3">
      <w:r w:rsidRPr="0084408A">
        <w:t>Time</w:t>
      </w:r>
      <w:r>
        <w:t xml:space="preserve">: </w:t>
      </w:r>
      <w:r w:rsidR="002F4FBB">
        <w:t>6</w:t>
      </w:r>
      <w:r w:rsidR="00814BD8">
        <w:t>0</w:t>
      </w:r>
      <w:r w:rsidR="00144969">
        <w:t xml:space="preserve"> minutes</w:t>
      </w:r>
    </w:p>
    <w:p w14:paraId="2DEA8365" w14:textId="62C884C4" w:rsidR="00BA7352" w:rsidRDefault="00BA7352" w:rsidP="00597071">
      <w:pPr>
        <w:pStyle w:val="Heading3"/>
      </w:pPr>
      <w:r>
        <w:t>Materials</w:t>
      </w:r>
    </w:p>
    <w:p w14:paraId="5E8DBB19" w14:textId="23B2E108" w:rsidR="00F52EFB" w:rsidRPr="00F52EFB" w:rsidRDefault="00F52EFB" w:rsidP="00F52EFB">
      <w:r>
        <w:t>Learners need:</w:t>
      </w:r>
    </w:p>
    <w:p w14:paraId="0F5E5BB2" w14:textId="5E234FA2" w:rsidR="00A4757E" w:rsidRDefault="00651789" w:rsidP="000303B6">
      <w:pPr>
        <w:pStyle w:val="ListParagraph"/>
        <w:numPr>
          <w:ilvl w:val="0"/>
          <w:numId w:val="15"/>
        </w:numPr>
        <w:spacing w:after="200"/>
        <w:ind w:left="288" w:hanging="216"/>
      </w:pPr>
      <w:hyperlink r:id="rId11" w:history="1">
        <w:r w:rsidR="00A4757E" w:rsidRPr="00651789">
          <w:rPr>
            <w:rStyle w:val="Hyperlink"/>
          </w:rPr>
          <w:t>Accessibility Guide for Designing Immersive Learning Experiences</w:t>
        </w:r>
      </w:hyperlink>
      <w:r w:rsidR="00F52EFB">
        <w:t>.</w:t>
      </w:r>
    </w:p>
    <w:p w14:paraId="65E46A02" w14:textId="27BD8A8B" w:rsidR="00FC4A8A" w:rsidRDefault="00651789" w:rsidP="00FC4A8A">
      <w:pPr>
        <w:pStyle w:val="ListParagraph"/>
        <w:numPr>
          <w:ilvl w:val="0"/>
          <w:numId w:val="15"/>
        </w:numPr>
        <w:spacing w:before="0" w:after="200"/>
        <w:ind w:left="288" w:hanging="216"/>
      </w:pPr>
      <w:hyperlink r:id="rId12" w:history="1">
        <w:r w:rsidR="000F6EC9" w:rsidRPr="00651789">
          <w:rPr>
            <w:rStyle w:val="Hyperlink"/>
          </w:rPr>
          <w:t>Design Elements and Supporting Standards</w:t>
        </w:r>
        <w:r w:rsidR="00F52EFB" w:rsidRPr="00651789">
          <w:rPr>
            <w:rStyle w:val="Hyperlink"/>
          </w:rPr>
          <w:t xml:space="preserve"> Guide</w:t>
        </w:r>
      </w:hyperlink>
      <w:r w:rsidR="00F52EFB">
        <w:t>.</w:t>
      </w:r>
    </w:p>
    <w:p w14:paraId="2812FF8F" w14:textId="2780D98E" w:rsidR="00F52EFB" w:rsidRDefault="00F52EFB" w:rsidP="00FC4A8A">
      <w:pPr>
        <w:pStyle w:val="ListParagraph"/>
        <w:numPr>
          <w:ilvl w:val="0"/>
          <w:numId w:val="15"/>
        </w:numPr>
        <w:spacing w:before="0" w:after="200"/>
        <w:ind w:left="288" w:hanging="216"/>
      </w:pPr>
      <w:r w:rsidRPr="00FC4A8A">
        <w:t>An</w:t>
      </w:r>
      <w:r>
        <w:t xml:space="preserve"> immersive learning/extended reality experience that they are currently designing (or have recently completed) for purposes of refinement.</w:t>
      </w:r>
    </w:p>
    <w:p w14:paraId="0F0B5057" w14:textId="77777777" w:rsidR="00E31DF2" w:rsidRDefault="00E31DF2" w:rsidP="00E31DF2">
      <w:pPr>
        <w:spacing w:before="0" w:after="200"/>
      </w:pPr>
    </w:p>
    <w:p w14:paraId="4985CC4C" w14:textId="77777777" w:rsidR="00E31DF2" w:rsidRPr="00FC4A8A" w:rsidRDefault="00E31DF2" w:rsidP="00E31DF2">
      <w:pPr>
        <w:spacing w:before="0" w:after="200"/>
      </w:pPr>
    </w:p>
    <w:p w14:paraId="4D8A485F" w14:textId="21D5DEF0" w:rsidR="00BC07C4" w:rsidRPr="00B37DA7" w:rsidRDefault="00BC07C4" w:rsidP="00E31DF2">
      <w:pPr>
        <w:pStyle w:val="Heading2-Context"/>
        <w:pBdr>
          <w:top w:val="single" w:sz="48" w:space="0" w:color="FFE599" w:themeColor="accent4" w:themeTint="66"/>
        </w:pBdr>
        <w:rPr>
          <w:sz w:val="22"/>
          <w:szCs w:val="22"/>
        </w:rPr>
      </w:pPr>
      <w:r>
        <w:t>Context</w:t>
      </w:r>
      <w:r w:rsidR="00B37DA7">
        <w:t>-</w:t>
      </w:r>
      <w:r>
        <w:t>at</w:t>
      </w:r>
      <w:r w:rsidR="00B37DA7">
        <w:t>-</w:t>
      </w:r>
      <w:r>
        <w:t>a</w:t>
      </w:r>
      <w:r w:rsidR="00B37DA7">
        <w:t>-</w:t>
      </w:r>
      <w:r w:rsidR="007D1C1D">
        <w:t>G</w:t>
      </w:r>
      <w:r>
        <w:t>lance</w:t>
      </w:r>
    </w:p>
    <w:p w14:paraId="303A252C" w14:textId="5F2C06DA" w:rsidR="001762E3" w:rsidRPr="00E95B51" w:rsidRDefault="001762E3" w:rsidP="00E95B51">
      <w:pPr>
        <w:pStyle w:val="normal-context"/>
      </w:pPr>
      <w:r w:rsidRPr="00E95B51">
        <w:rPr>
          <w:b/>
          <w:bCs/>
        </w:rPr>
        <w:t>Setting</w:t>
      </w:r>
      <w:r w:rsidRPr="00E95B51">
        <w:br/>
      </w:r>
      <w:r w:rsidR="00814BD8">
        <w:t>A graduate</w:t>
      </w:r>
      <w:r w:rsidR="004C63AB">
        <w:t xml:space="preserve"> </w:t>
      </w:r>
      <w:r w:rsidR="00374EE0">
        <w:t xml:space="preserve">level learning experience design </w:t>
      </w:r>
      <w:r w:rsidR="00814BD8">
        <w:t xml:space="preserve">course at </w:t>
      </w:r>
      <w:r w:rsidR="00B402FC">
        <w:t>a large public university in the</w:t>
      </w:r>
      <w:r w:rsidR="00DF0449">
        <w:t xml:space="preserve"> </w:t>
      </w:r>
      <w:r w:rsidR="00292285">
        <w:t>m</w:t>
      </w:r>
      <w:r w:rsidR="00606D53">
        <w:t>idwest</w:t>
      </w:r>
      <w:r w:rsidR="00292285">
        <w:t>ern</w:t>
      </w:r>
      <w:r w:rsidR="00B402FC">
        <w:t xml:space="preserve"> U</w:t>
      </w:r>
      <w:r w:rsidR="003F5CD4">
        <w:t>nited States</w:t>
      </w:r>
      <w:r w:rsidR="00B402FC">
        <w:t>.</w:t>
      </w:r>
      <w:r w:rsidR="00814BD8">
        <w:t xml:space="preserve"> </w:t>
      </w:r>
    </w:p>
    <w:p w14:paraId="41B0DE67" w14:textId="0FD08354" w:rsidR="001762E3" w:rsidRPr="00E95B51" w:rsidRDefault="001762E3" w:rsidP="00E95B51">
      <w:pPr>
        <w:pStyle w:val="normal-context"/>
      </w:pPr>
      <w:r w:rsidRPr="00E95B51">
        <w:rPr>
          <w:b/>
          <w:bCs/>
        </w:rPr>
        <w:t>Modality</w:t>
      </w:r>
      <w:r w:rsidRPr="00E95B51">
        <w:br/>
      </w:r>
      <w:r w:rsidR="00814BD8">
        <w:t>Hybrid</w:t>
      </w:r>
    </w:p>
    <w:p w14:paraId="3950FD75" w14:textId="1DC3159F" w:rsidR="001762E3" w:rsidRPr="00E95B51" w:rsidRDefault="001762E3" w:rsidP="00E95B51">
      <w:pPr>
        <w:pStyle w:val="normal-context"/>
      </w:pPr>
      <w:r w:rsidRPr="00E95B51">
        <w:rPr>
          <w:b/>
          <w:bCs/>
        </w:rPr>
        <w:t>Class Structure</w:t>
      </w:r>
      <w:r w:rsidRPr="00E95B51">
        <w:br/>
      </w:r>
      <w:r w:rsidR="00B06DD6">
        <w:t>One-hour</w:t>
      </w:r>
      <w:r w:rsidR="000332F9">
        <w:t xml:space="preserve"> guest </w:t>
      </w:r>
      <w:r w:rsidR="00814BD8">
        <w:t xml:space="preserve">lecture during a </w:t>
      </w:r>
      <w:r w:rsidR="00292285">
        <w:t>three</w:t>
      </w:r>
      <w:r w:rsidR="007D0EC6">
        <w:t>-hour</w:t>
      </w:r>
      <w:r w:rsidR="00814BD8">
        <w:t xml:space="preserve"> seminar on accessible design</w:t>
      </w:r>
      <w:r w:rsidR="00781843">
        <w:t>. F</w:t>
      </w:r>
      <w:r w:rsidR="00814BD8">
        <w:t xml:space="preserve">ollow up activities </w:t>
      </w:r>
      <w:r w:rsidR="00BC72E5">
        <w:t xml:space="preserve">were </w:t>
      </w:r>
      <w:r w:rsidR="00814BD8">
        <w:t xml:space="preserve">posted within the learning </w:t>
      </w:r>
      <w:r w:rsidR="00292285">
        <w:t>management system</w:t>
      </w:r>
      <w:r w:rsidR="00814BD8">
        <w:t xml:space="preserve">. </w:t>
      </w:r>
    </w:p>
    <w:p w14:paraId="7318402D" w14:textId="444A498F"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781843">
        <w:t>Primary</w:t>
      </w:r>
      <w:r w:rsidR="000332F9">
        <w:t xml:space="preserve"> instructors draw guest speakers and topics from the team of Learning Experience Designers (LXDs) associated with the course’s residency requirement</w:t>
      </w:r>
      <w:r w:rsidR="004371BF" w:rsidRPr="00E95B51">
        <w:t xml:space="preserve"> </w:t>
      </w:r>
      <w:r w:rsidR="000332F9">
        <w:t>component</w:t>
      </w:r>
      <w:r w:rsidR="00B06DD6">
        <w:t>.</w:t>
      </w:r>
    </w:p>
    <w:p w14:paraId="0462F3EA" w14:textId="42D4EDCA" w:rsidR="001762E3" w:rsidRPr="00E95B51" w:rsidRDefault="001762E3" w:rsidP="00E95B51">
      <w:pPr>
        <w:pStyle w:val="normal-context"/>
      </w:pPr>
      <w:r w:rsidRPr="00E95B51">
        <w:rPr>
          <w:b/>
          <w:bCs/>
        </w:rPr>
        <w:t>Learner Characteristics</w:t>
      </w:r>
      <w:r w:rsidRPr="00E95B51">
        <w:br/>
      </w:r>
      <w:r w:rsidR="00292285">
        <w:t>Twenty</w:t>
      </w:r>
      <w:r w:rsidR="000332F9">
        <w:t xml:space="preserve"> graduate stu</w:t>
      </w:r>
      <w:r w:rsidR="00781843">
        <w:t xml:space="preserve">dents from various disciplines </w:t>
      </w:r>
      <w:r w:rsidR="000332F9">
        <w:t xml:space="preserve">with little to no prior accessibility knowledge and beginning familiarity with </w:t>
      </w:r>
      <w:r w:rsidR="00322911">
        <w:t>Extended Reality (</w:t>
      </w:r>
      <w:r w:rsidR="000332F9">
        <w:t>XR</w:t>
      </w:r>
      <w:r w:rsidR="00322911">
        <w:t>)</w:t>
      </w:r>
      <w:r w:rsidR="000332F9">
        <w:t xml:space="preserve"> applications</w:t>
      </w:r>
      <w:r w:rsidR="00B06DD6">
        <w:t>.</w:t>
      </w:r>
    </w:p>
    <w:p w14:paraId="63340B55" w14:textId="499989FE" w:rsidR="001762E3" w:rsidRPr="00E95B51" w:rsidRDefault="001762E3" w:rsidP="00E95B51">
      <w:pPr>
        <w:pStyle w:val="normal-context"/>
      </w:pPr>
      <w:r w:rsidRPr="00E95B51">
        <w:rPr>
          <w:b/>
          <w:bCs/>
        </w:rPr>
        <w:t>Instructor Characteristics</w:t>
      </w:r>
      <w:r w:rsidRPr="00E95B51">
        <w:br/>
      </w:r>
      <w:r w:rsidR="00781843">
        <w:t>A</w:t>
      </w:r>
      <w:r w:rsidR="000332F9">
        <w:t xml:space="preserve"> </w:t>
      </w:r>
      <w:r w:rsidR="00292285">
        <w:t xml:space="preserve">learning experience designer (LXD) </w:t>
      </w:r>
      <w:r w:rsidR="000332F9">
        <w:t xml:space="preserve">for </w:t>
      </w:r>
      <w:r w:rsidR="00292285">
        <w:t>a</w:t>
      </w:r>
      <w:r w:rsidR="000332F9">
        <w:t>ccessibility and former elementary teacher, who was exp</w:t>
      </w:r>
      <w:r w:rsidR="00AB641F">
        <w:t>loring accessibility in the XR</w:t>
      </w:r>
      <w:r w:rsidR="000332F9">
        <w:t xml:space="preserve"> space.</w:t>
      </w:r>
    </w:p>
    <w:p w14:paraId="4DC95C04" w14:textId="2E0C83CB" w:rsidR="000332F9" w:rsidRDefault="001762E3" w:rsidP="00E95B51">
      <w:pPr>
        <w:pStyle w:val="normal-context"/>
      </w:pPr>
      <w:r w:rsidRPr="00E95B51">
        <w:rPr>
          <w:b/>
          <w:bCs/>
        </w:rPr>
        <w:t>Development Rationale</w:t>
      </w:r>
      <w:r w:rsidRPr="00E95B51">
        <w:br/>
      </w:r>
      <w:r w:rsidR="00DB65E3">
        <w:t>Designed</w:t>
      </w:r>
      <w:r w:rsidR="000332F9">
        <w:t xml:space="preserve"> </w:t>
      </w:r>
      <w:r w:rsidR="00781843">
        <w:t>for</w:t>
      </w:r>
      <w:r w:rsidR="000332F9">
        <w:t xml:space="preserve"> a team of LXDs creat</w:t>
      </w:r>
      <w:r w:rsidR="00DB65E3">
        <w:t>ing</w:t>
      </w:r>
      <w:r w:rsidR="000332F9">
        <w:t xml:space="preserve"> accessible </w:t>
      </w:r>
      <w:r w:rsidR="00322911">
        <w:t xml:space="preserve">360-degree </w:t>
      </w:r>
      <w:r w:rsidR="00C55574">
        <w:t xml:space="preserve">XR </w:t>
      </w:r>
      <w:r w:rsidR="00DB65E3">
        <w:t xml:space="preserve">experiences. </w:t>
      </w:r>
      <w:r w:rsidR="00292285">
        <w:t>The lecture was l</w:t>
      </w:r>
      <w:r w:rsidR="000332F9">
        <w:t xml:space="preserve">ater expanded into a checklist to </w:t>
      </w:r>
      <w:r w:rsidR="00292285">
        <w:t>support</w:t>
      </w:r>
      <w:r w:rsidR="000332F9">
        <w:t xml:space="preserve"> graduate students </w:t>
      </w:r>
      <w:r w:rsidR="00DB65E3">
        <w:t xml:space="preserve">with creating accessible </w:t>
      </w:r>
      <w:r w:rsidR="00C55574">
        <w:t xml:space="preserve">XR experiences for </w:t>
      </w:r>
      <w:r w:rsidR="000332F9">
        <w:t xml:space="preserve">online </w:t>
      </w:r>
      <w:r w:rsidR="00C55574">
        <w:t>courses</w:t>
      </w:r>
      <w:r w:rsidR="00B06DD6">
        <w:t>.</w:t>
      </w:r>
    </w:p>
    <w:p w14:paraId="5038EFF0" w14:textId="213D74F3" w:rsidR="00803D0B" w:rsidRDefault="001762E3" w:rsidP="00E95B51">
      <w:pPr>
        <w:pStyle w:val="normal-context"/>
      </w:pPr>
      <w:r w:rsidRPr="00E95B51">
        <w:rPr>
          <w:b/>
          <w:bCs/>
        </w:rPr>
        <w:t>Design Framework</w:t>
      </w:r>
      <w:r w:rsidR="00C55574">
        <w:rPr>
          <w:b/>
          <w:bCs/>
        </w:rPr>
        <w:t>s</w:t>
      </w:r>
      <w:r w:rsidRPr="00E95B51">
        <w:br/>
      </w:r>
      <w:r w:rsidR="007D0EC6">
        <w:t>Web Content Accessibility Guidelines (WCAG) and Universal Design for Learning (UDL)</w:t>
      </w:r>
    </w:p>
    <w:p w14:paraId="1AC59AC4" w14:textId="77777777" w:rsidR="00F52EFB" w:rsidRDefault="00F52EFB" w:rsidP="00F52EFB">
      <w:pPr>
        <w:pStyle w:val="Heading3"/>
      </w:pPr>
      <w:r>
        <w:lastRenderedPageBreak/>
        <w:t>Setup</w:t>
      </w:r>
    </w:p>
    <w:p w14:paraId="29CF1FA8" w14:textId="7EE8BFF3" w:rsidR="00F52EFB" w:rsidRDefault="00F52EFB" w:rsidP="00F52EFB">
      <w:r>
        <w:t>Minimal setup is required</w:t>
      </w:r>
      <w:r w:rsidR="00B7631D">
        <w:t xml:space="preserve"> for this activity</w:t>
      </w:r>
      <w:r>
        <w:t xml:space="preserve"> because </w:t>
      </w:r>
      <w:r w:rsidR="00B7631D">
        <w:t>it</w:t>
      </w:r>
      <w:r>
        <w:t xml:space="preserve"> is a reflection and self-evaluation activity for instructors during the design phase of immersive learning experiences. Instructors should be designing an immersive learning/extended reality experience (or have a completed experience that can be edited). Ensure </w:t>
      </w:r>
      <w:r w:rsidR="00B7631D">
        <w:t xml:space="preserve">that </w:t>
      </w:r>
      <w:r>
        <w:t xml:space="preserve">instructors have access to </w:t>
      </w:r>
      <w:r w:rsidR="00B7631D">
        <w:t xml:space="preserve">the </w:t>
      </w:r>
      <w:r>
        <w:t xml:space="preserve">resources listed in the materials section. </w:t>
      </w:r>
    </w:p>
    <w:p w14:paraId="0401B944" w14:textId="77777777" w:rsidR="00B7631D" w:rsidRDefault="00B7631D" w:rsidP="00B7631D">
      <w:r>
        <w:t>Alternatively, this activity can be used as an informational introduction to basic accessible design principles and the various design elements that go into creating accessible immersive learning experiences.</w:t>
      </w:r>
    </w:p>
    <w:p w14:paraId="51A5700C" w14:textId="0E7DE2A5" w:rsidR="00C55574" w:rsidRPr="004C63AB" w:rsidRDefault="00C55574" w:rsidP="004C63AB">
      <w:pPr>
        <w:pStyle w:val="Heading3"/>
      </w:pPr>
      <w:r w:rsidRPr="00BA7352">
        <w:t>Standards</w:t>
      </w:r>
    </w:p>
    <w:p w14:paraId="686A302E" w14:textId="3FB1BF73" w:rsidR="00C55574" w:rsidRPr="00BC72E5" w:rsidRDefault="00000000" w:rsidP="000303B6">
      <w:pPr>
        <w:pStyle w:val="ListParagraph"/>
        <w:numPr>
          <w:ilvl w:val="0"/>
          <w:numId w:val="15"/>
        </w:numPr>
        <w:ind w:left="288" w:hanging="216"/>
      </w:pPr>
      <w:hyperlink r:id="rId13" w:history="1">
        <w:r w:rsidR="00C55574" w:rsidRPr="00BC72E5">
          <w:rPr>
            <w:rStyle w:val="Hyperlink"/>
          </w:rPr>
          <w:t>Web Content Accessibility Guidelines (WCAG) 2.1</w:t>
        </w:r>
      </w:hyperlink>
      <w:r w:rsidR="00BC72E5" w:rsidRPr="00BC72E5">
        <w:t xml:space="preserve"> (W3C Web Accessibility Initiative WAI, 2019)</w:t>
      </w:r>
    </w:p>
    <w:p w14:paraId="347348CC" w14:textId="291748BC" w:rsidR="00C55574" w:rsidRPr="00BC72E5" w:rsidRDefault="00000000" w:rsidP="00081809">
      <w:pPr>
        <w:pStyle w:val="ListParagraph"/>
        <w:numPr>
          <w:ilvl w:val="0"/>
          <w:numId w:val="15"/>
        </w:numPr>
        <w:ind w:left="288" w:hanging="216"/>
      </w:pPr>
      <w:hyperlink r:id="rId14" w:history="1">
        <w:r w:rsidR="00C55574" w:rsidRPr="00C55574">
          <w:rPr>
            <w:rStyle w:val="Hyperlink"/>
          </w:rPr>
          <w:t>Universal Design for Learning (UDL) Principles</w:t>
        </w:r>
      </w:hyperlink>
      <w:r w:rsidR="00081809">
        <w:rPr>
          <w:rStyle w:val="Hyperlink"/>
        </w:rPr>
        <w:t xml:space="preserve"> </w:t>
      </w:r>
      <w:r w:rsidR="00BC72E5" w:rsidRPr="00081809">
        <w:rPr>
          <w:rStyle w:val="Hyperlink"/>
          <w:color w:val="000000" w:themeColor="text1"/>
          <w:u w:val="none"/>
        </w:rPr>
        <w:t>(Center for Applied Special Technology [CAST], 2018)</w:t>
      </w:r>
    </w:p>
    <w:p w14:paraId="17493F09" w14:textId="5DF868B0" w:rsidR="00AD47C6" w:rsidRDefault="001762E3" w:rsidP="00597071">
      <w:pPr>
        <w:pStyle w:val="Heading2"/>
      </w:pPr>
      <w:r>
        <w:t xml:space="preserve">Context and </w:t>
      </w:r>
      <w:r w:rsidR="00AD47C6">
        <w:t>Setting</w:t>
      </w:r>
    </w:p>
    <w:p w14:paraId="118311B8" w14:textId="21181DAC" w:rsidR="001672E3" w:rsidRDefault="001672E3" w:rsidP="001672E3">
      <w:pPr>
        <w:pStyle w:val="Heading3"/>
      </w:pPr>
      <w:r>
        <w:t>O</w:t>
      </w:r>
      <w:r w:rsidR="00606D53">
        <w:t xml:space="preserve">riginal </w:t>
      </w:r>
      <w:r>
        <w:t>Use</w:t>
      </w:r>
    </w:p>
    <w:p w14:paraId="7F09E77F" w14:textId="06293AD4" w:rsidR="00B57C5B" w:rsidRDefault="001672E3" w:rsidP="001672E3">
      <w:r>
        <w:t>The ideas within</w:t>
      </w:r>
      <w:r w:rsidR="002332F6">
        <w:t xml:space="preserve"> the</w:t>
      </w:r>
      <w:r>
        <w:t xml:space="preserve"> </w:t>
      </w:r>
      <w:r w:rsidR="00A066F4" w:rsidRPr="00A066F4">
        <w:t xml:space="preserve">Accessibility Guide for Designing Immersive Learning Experiences </w:t>
      </w:r>
      <w:r w:rsidR="00A066F4">
        <w:t xml:space="preserve">(see attached) </w:t>
      </w:r>
      <w:r>
        <w:t>were originally de</w:t>
      </w:r>
      <w:r w:rsidR="00322911">
        <w:t xml:space="preserve">veloped </w:t>
      </w:r>
      <w:r w:rsidR="006E6F1B">
        <w:t>to support the organization’s task of designing multiple immersive learning experiences to include in Massive Open Online Course</w:t>
      </w:r>
      <w:r w:rsidR="00A066F4">
        <w:t>s</w:t>
      </w:r>
      <w:r w:rsidR="006E6F1B">
        <w:t xml:space="preserve"> (MOOCs) with the intention of increasing learner engagement.</w:t>
      </w:r>
      <w:r w:rsidR="00B57C5B">
        <w:t xml:space="preserve"> One of the early tensions in the design process was </w:t>
      </w:r>
      <w:r w:rsidR="007A2305">
        <w:t xml:space="preserve">that </w:t>
      </w:r>
      <w:r w:rsidR="00CE471D">
        <w:t>many</w:t>
      </w:r>
      <w:r w:rsidR="00B57C5B">
        <w:t xml:space="preserve"> learners </w:t>
      </w:r>
      <w:r w:rsidR="00A066F4">
        <w:t>accessing the</w:t>
      </w:r>
      <w:r w:rsidR="00B57C5B">
        <w:t xml:space="preserve"> MOOCs </w:t>
      </w:r>
      <w:r w:rsidR="00A066F4">
        <w:t xml:space="preserve">may not have access to head mounted devices (HMDs) and </w:t>
      </w:r>
      <w:r w:rsidR="00B57C5B">
        <w:t xml:space="preserve">would not be viewing </w:t>
      </w:r>
      <w:r w:rsidR="00A066F4">
        <w:t xml:space="preserve">the </w:t>
      </w:r>
      <w:r w:rsidR="00B57C5B">
        <w:t>immersive learning experiences in</w:t>
      </w:r>
      <w:r w:rsidR="00A066F4">
        <w:t xml:space="preserve"> HMDs</w:t>
      </w:r>
      <w:r w:rsidR="00B57C5B">
        <w:t xml:space="preserve">. Because of this, the immersive learning </w:t>
      </w:r>
      <w:r w:rsidR="00B321B1">
        <w:t>experiences</w:t>
      </w:r>
      <w:r w:rsidR="00B57C5B">
        <w:t xml:space="preserve"> needed to</w:t>
      </w:r>
      <w:r w:rsidR="00B321B1">
        <w:t xml:space="preserve"> also</w:t>
      </w:r>
      <w:r w:rsidR="00B57C5B">
        <w:t xml:space="preserve"> be designed for use on more common technology to include computer browsers and mobile phone </w:t>
      </w:r>
      <w:r w:rsidR="006D0244">
        <w:t>applications</w:t>
      </w:r>
      <w:r w:rsidR="00A066F4">
        <w:t>,</w:t>
      </w:r>
      <w:r w:rsidR="00B57C5B">
        <w:t xml:space="preserve"> in addition to HMDs</w:t>
      </w:r>
      <w:r w:rsidR="00B321B1">
        <w:t>. HMDs, however, would provide the most immersive XR experience for learners who had the access and ability to utilize this special equipment</w:t>
      </w:r>
      <w:r w:rsidR="00B57C5B">
        <w:t xml:space="preserve">. </w:t>
      </w:r>
    </w:p>
    <w:p w14:paraId="7C9FEC0A" w14:textId="370E7EF3" w:rsidR="00CB5BC6" w:rsidRDefault="007A2305" w:rsidP="001672E3">
      <w:r>
        <w:t>The</w:t>
      </w:r>
      <w:r w:rsidR="006B181F">
        <w:t xml:space="preserve"> intended audience </w:t>
      </w:r>
      <w:r>
        <w:t xml:space="preserve">of the </w:t>
      </w:r>
      <w:r w:rsidR="00A066F4" w:rsidRPr="00A066F4">
        <w:t xml:space="preserve">Accessibility Guide for Designing Immersive Learning Experiences </w:t>
      </w:r>
      <w:r w:rsidR="006B181F">
        <w:t xml:space="preserve">was an internal team of </w:t>
      </w:r>
      <w:r w:rsidR="00292285">
        <w:t xml:space="preserve">learning experience designers </w:t>
      </w:r>
      <w:r w:rsidR="006B181F">
        <w:t xml:space="preserve">(LXDs) who were all familiar with basic accessibility in course design. </w:t>
      </w:r>
      <w:r w:rsidR="006E6F1B">
        <w:t>LXDs did not have a pre</w:t>
      </w:r>
      <w:r w:rsidR="00A066F4">
        <w:t>-</w:t>
      </w:r>
      <w:r w:rsidR="006E6F1B">
        <w:t>existing process for considering accessibility in XR, specifically in 360-degree learning activities</w:t>
      </w:r>
      <w:r w:rsidR="00B321B1">
        <w:t xml:space="preserve"> across multiple devices</w:t>
      </w:r>
      <w:r w:rsidR="006E6F1B">
        <w:t xml:space="preserve">, </w:t>
      </w:r>
      <w:r w:rsidR="006B181F">
        <w:t>although</w:t>
      </w:r>
      <w:r w:rsidR="006E6F1B">
        <w:t xml:space="preserve"> the organization’s internal accessibility guidelines still needed to be followed.</w:t>
      </w:r>
      <w:r w:rsidR="006B181F">
        <w:t xml:space="preserve"> </w:t>
      </w:r>
      <w:r w:rsidR="00A066F4">
        <w:t xml:space="preserve">This lack of a process created the question: </w:t>
      </w:r>
      <w:r w:rsidR="006B181F">
        <w:t xml:space="preserve">How could </w:t>
      </w:r>
      <w:r w:rsidR="00A066F4">
        <w:t>LXDs</w:t>
      </w:r>
      <w:r w:rsidR="006B181F">
        <w:t xml:space="preserve"> use accessible design practices to create equitable and inclusive activities for learners with disabilities in the XR space?</w:t>
      </w:r>
    </w:p>
    <w:p w14:paraId="74506D23" w14:textId="7FED5B47" w:rsidR="00A066F4" w:rsidRDefault="002332F6" w:rsidP="001672E3">
      <w:r>
        <w:t xml:space="preserve">The </w:t>
      </w:r>
      <w:hyperlink r:id="rId15" w:history="1">
        <w:r w:rsidR="00A066F4" w:rsidRPr="00BB52A8">
          <w:rPr>
            <w:rStyle w:val="Hyperlink"/>
          </w:rPr>
          <w:t>Accessibility Guide for Designing Immersive Learning Experiences</w:t>
        </w:r>
      </w:hyperlink>
      <w:r w:rsidR="00A066F4">
        <w:t xml:space="preserve">, </w:t>
      </w:r>
      <w:r w:rsidR="006B181F">
        <w:t>created to support LXDs in their design process</w:t>
      </w:r>
      <w:r w:rsidR="00A066F4">
        <w:t>,</w:t>
      </w:r>
      <w:r w:rsidR="006B181F">
        <w:t xml:space="preserve"> </w:t>
      </w:r>
      <w:r>
        <w:t xml:space="preserve">consists of two main parts: </w:t>
      </w:r>
    </w:p>
    <w:p w14:paraId="2353DA7F" w14:textId="77777777" w:rsidR="00A066F4" w:rsidRDefault="00A066F4" w:rsidP="00081809">
      <w:pPr>
        <w:pStyle w:val="ListParagraph"/>
        <w:numPr>
          <w:ilvl w:val="0"/>
          <w:numId w:val="37"/>
        </w:numPr>
        <w:ind w:left="360" w:hanging="288"/>
      </w:pPr>
      <w:r>
        <w:t>R</w:t>
      </w:r>
      <w:r w:rsidR="002332F6">
        <w:t>eflection questions to consider during the design process</w:t>
      </w:r>
      <w:r>
        <w:t xml:space="preserve">. </w:t>
      </w:r>
    </w:p>
    <w:p w14:paraId="594F498F" w14:textId="77777777" w:rsidR="00A066F4" w:rsidRDefault="00A066F4" w:rsidP="00081809">
      <w:pPr>
        <w:pStyle w:val="ListParagraph"/>
        <w:numPr>
          <w:ilvl w:val="0"/>
          <w:numId w:val="37"/>
        </w:numPr>
        <w:spacing w:before="0"/>
        <w:ind w:left="360" w:hanging="288"/>
      </w:pPr>
      <w:r>
        <w:t>A</w:t>
      </w:r>
      <w:r w:rsidR="002332F6">
        <w:t xml:space="preserve"> self-evaluation checklist to apply to a fully designed immersive learning experience.</w:t>
      </w:r>
      <w:r w:rsidR="00CB5BC6">
        <w:t xml:space="preserve"> </w:t>
      </w:r>
    </w:p>
    <w:p w14:paraId="28F314A9" w14:textId="3189B0C9" w:rsidR="001672E3" w:rsidRDefault="001672E3" w:rsidP="00A066F4">
      <w:pPr>
        <w:ind w:left="90"/>
      </w:pPr>
      <w:r>
        <w:t xml:space="preserve">The purpose of the guide </w:t>
      </w:r>
      <w:r w:rsidR="00A066F4">
        <w:t>was</w:t>
      </w:r>
      <w:r>
        <w:t xml:space="preserve"> to extend pre</w:t>
      </w:r>
      <w:r w:rsidR="00A066F4">
        <w:t>-</w:t>
      </w:r>
      <w:r>
        <w:t xml:space="preserve">existing </w:t>
      </w:r>
      <w:r w:rsidR="00CB5BC6">
        <w:t xml:space="preserve">general </w:t>
      </w:r>
      <w:r>
        <w:t xml:space="preserve">accessibility knowledge into the XR design space, making connections between accessibility practices in traditional </w:t>
      </w:r>
      <w:r w:rsidR="00322911">
        <w:t xml:space="preserve">online </w:t>
      </w:r>
      <w:r>
        <w:t xml:space="preserve">course design to the newer 360 video learning space. </w:t>
      </w:r>
    </w:p>
    <w:p w14:paraId="143CE205" w14:textId="3259E4AA" w:rsidR="003E2E4F" w:rsidRDefault="003E2E4F" w:rsidP="00B7631D">
      <w:pPr>
        <w:pStyle w:val="Heading3-right"/>
      </w:pPr>
      <w:r>
        <w:t>Iteration</w:t>
      </w:r>
      <w:r w:rsidR="00F56214">
        <w:t>s</w:t>
      </w:r>
    </w:p>
    <w:p w14:paraId="2517862F" w14:textId="7724F610" w:rsidR="006B181F" w:rsidRDefault="006B181F" w:rsidP="001672E3">
      <w:r>
        <w:t xml:space="preserve">The </w:t>
      </w:r>
      <w:r w:rsidR="00A066F4" w:rsidRPr="00A066F4">
        <w:t xml:space="preserve">Accessibility Guide for Designing Immersive Learning Experiences </w:t>
      </w:r>
      <w:r w:rsidR="0071074C">
        <w:t xml:space="preserve">(attached) </w:t>
      </w:r>
      <w:r>
        <w:t>was continually revised and updated as LXDs created different immersive learning activities. The most crucial revisions were made to incorporate a method of self-evaluation through a usable checklist. This change</w:t>
      </w:r>
      <w:r w:rsidR="001672E3">
        <w:t xml:space="preserve"> occurred </w:t>
      </w:r>
      <w:r>
        <w:t xml:space="preserve">after presenting </w:t>
      </w:r>
      <w:r w:rsidR="001672E3">
        <w:t xml:space="preserve">in a graduate level learning experience design class at </w:t>
      </w:r>
      <w:r w:rsidR="00606D53">
        <w:t xml:space="preserve">a large public university in the </w:t>
      </w:r>
      <w:r w:rsidR="00FE225B">
        <w:t>m</w:t>
      </w:r>
      <w:r w:rsidR="00606D53">
        <w:t>idwestern United States</w:t>
      </w:r>
      <w:r w:rsidR="001672E3">
        <w:t xml:space="preserve">. These graduate students were a part of a </w:t>
      </w:r>
      <w:r w:rsidR="0071074C">
        <w:t xml:space="preserve">learning experience design </w:t>
      </w:r>
      <w:r w:rsidR="001672E3">
        <w:t xml:space="preserve">certificate program, where the central course introduced the field of </w:t>
      </w:r>
      <w:r w:rsidR="005B7DD1">
        <w:t xml:space="preserve">learning experience design </w:t>
      </w:r>
      <w:r w:rsidR="001672E3">
        <w:t>through seminars and an in-person residency program</w:t>
      </w:r>
      <w:r w:rsidR="00606D53">
        <w:t xml:space="preserve"> alongside full-time LXDs</w:t>
      </w:r>
      <w:r w:rsidR="001672E3">
        <w:t xml:space="preserve">. </w:t>
      </w:r>
      <w:r>
        <w:t xml:space="preserve">The LXDs had basic familiarity with accessible design, but </w:t>
      </w:r>
      <w:r w:rsidR="005B7DD1">
        <w:t xml:space="preserve">most of </w:t>
      </w:r>
      <w:r>
        <w:t>the graduate students in this program did not have familiarity with accessibility. To bridge this knowledge gap, the author opted to include t</w:t>
      </w:r>
      <w:r w:rsidR="00FC1BF1">
        <w:t>he self-evaluation portion in the form of a checklist as a tool that both experienced and novice LXDs would be able to use.</w:t>
      </w:r>
    </w:p>
    <w:p w14:paraId="1824388A" w14:textId="774A99A8" w:rsidR="00460D33" w:rsidRDefault="00322911" w:rsidP="001672E3">
      <w:r>
        <w:lastRenderedPageBreak/>
        <w:t>T</w:t>
      </w:r>
      <w:r w:rsidR="001672E3">
        <w:t xml:space="preserve">o train the </w:t>
      </w:r>
      <w:r w:rsidR="00FC1BF1">
        <w:t xml:space="preserve">graduate </w:t>
      </w:r>
      <w:r w:rsidR="001672E3">
        <w:t>students to work alongside the team</w:t>
      </w:r>
      <w:r>
        <w:t xml:space="preserve"> on XR projects</w:t>
      </w:r>
      <w:r w:rsidR="001672E3">
        <w:t xml:space="preserve">, </w:t>
      </w:r>
      <w:r w:rsidR="005B7DD1">
        <w:t>the graduate students</w:t>
      </w:r>
      <w:r w:rsidR="001672E3">
        <w:t xml:space="preserve"> were asked to use the </w:t>
      </w:r>
      <w:r w:rsidR="005B7DD1" w:rsidRPr="005B7DD1">
        <w:t xml:space="preserve">Accessibility Guide for Designing Immersive Learning Experiences (attached) </w:t>
      </w:r>
      <w:r w:rsidR="001672E3">
        <w:t>to evaluate an already completed 360</w:t>
      </w:r>
      <w:r>
        <w:t>-</w:t>
      </w:r>
      <w:r w:rsidR="001672E3">
        <w:t>degree learning activity and discuss areas of improvement based on basic accessibility guidelines. The purpose of this</w:t>
      </w:r>
      <w:r w:rsidR="00FC1BF1">
        <w:t xml:space="preserve"> </w:t>
      </w:r>
      <w:r w:rsidR="001672E3">
        <w:t xml:space="preserve">activity was to teach and demonstrate basic digital accessibility guidelines using an example artifact </w:t>
      </w:r>
      <w:r w:rsidR="00FC1BF1">
        <w:t>and</w:t>
      </w:r>
      <w:r>
        <w:t xml:space="preserve"> to</w:t>
      </w:r>
      <w:r w:rsidR="001672E3">
        <w:t xml:space="preserve"> expose the graduate students to the XR</w:t>
      </w:r>
      <w:r w:rsidR="005B7DD1">
        <w:t xml:space="preserve"> space</w:t>
      </w:r>
      <w:r w:rsidR="001672E3">
        <w:t xml:space="preserve">. </w:t>
      </w:r>
    </w:p>
    <w:p w14:paraId="7D06EABD" w14:textId="3531D48A" w:rsidR="001672E3" w:rsidRDefault="005B7DD1" w:rsidP="001672E3">
      <w:r>
        <w:t>After this activity, t</w:t>
      </w:r>
      <w:r w:rsidR="001672E3">
        <w:t xml:space="preserve">he graduate students then worked alongside the LXDs at the Center for Academic Innovation to assist in the development of immersive learning experiences for </w:t>
      </w:r>
      <w:r>
        <w:t>MOOC</w:t>
      </w:r>
      <w:r w:rsidR="001672E3">
        <w:t xml:space="preserve"> courses</w:t>
      </w:r>
      <w:r w:rsidR="005D02DC">
        <w:t xml:space="preserve"> </w:t>
      </w:r>
      <w:r w:rsidR="00140287">
        <w:t>with topics such as</w:t>
      </w:r>
      <w:r w:rsidR="005D02DC">
        <w:t xml:space="preserve"> autonomous vehicle technology, public speaking, and health equity</w:t>
      </w:r>
      <w:r w:rsidR="00140287">
        <w:t xml:space="preserve"> and bias</w:t>
      </w:r>
      <w:r w:rsidR="001672E3">
        <w:t>.</w:t>
      </w:r>
      <w:r w:rsidR="00140287">
        <w:t xml:space="preserve"> These specific courses were identified as valuable opportunities to increase MOOC learner engagement through the use of XR technology due to the potential level of immersion that could be </w:t>
      </w:r>
      <w:r w:rsidR="00460D33">
        <w:t xml:space="preserve">provided using 360-degree video </w:t>
      </w:r>
      <w:r w:rsidR="00140287">
        <w:t>learning activities.</w:t>
      </w:r>
    </w:p>
    <w:p w14:paraId="75519B44" w14:textId="7A89EC75" w:rsidR="003E2E4F" w:rsidRDefault="003E2E4F" w:rsidP="003E2E4F">
      <w:pPr>
        <w:pStyle w:val="Heading3"/>
      </w:pPr>
      <w:r>
        <w:t>Expansion of Use</w:t>
      </w:r>
    </w:p>
    <w:p w14:paraId="18628F80" w14:textId="77777777" w:rsidR="003318B9" w:rsidRDefault="00DF6589" w:rsidP="003E2E4F">
      <w:r>
        <w:t xml:space="preserve">The </w:t>
      </w:r>
      <w:r w:rsidR="005B7DD1">
        <w:t xml:space="preserve">expansion of the </w:t>
      </w:r>
      <w:r w:rsidR="005B7DD1" w:rsidRPr="005B7DD1">
        <w:t xml:space="preserve">Accessibility Guide for Designing Immersive Learning Experiences (attached) </w:t>
      </w:r>
      <w:r>
        <w:t xml:space="preserve">for use outside of the </w:t>
      </w:r>
      <w:r w:rsidR="00E76788">
        <w:t xml:space="preserve">original </w:t>
      </w:r>
      <w:r>
        <w:t>context</w:t>
      </w:r>
      <w:r w:rsidR="005B7DD1">
        <w:t xml:space="preserve"> was easily completed</w:t>
      </w:r>
      <w:r>
        <w:t xml:space="preserve">. Because </w:t>
      </w:r>
      <w:r w:rsidR="00CF3DFB">
        <w:t xml:space="preserve">external </w:t>
      </w:r>
      <w:r>
        <w:t>audience</w:t>
      </w:r>
      <w:r w:rsidR="00CF3DFB">
        <w:t>s</w:t>
      </w:r>
      <w:r>
        <w:t xml:space="preserve"> would</w:t>
      </w:r>
      <w:r w:rsidR="00CF3DFB">
        <w:t xml:space="preserve"> most</w:t>
      </w:r>
      <w:r>
        <w:t xml:space="preserve"> likely be using different </w:t>
      </w:r>
      <w:r w:rsidR="00CF3DFB">
        <w:t xml:space="preserve">technologies and </w:t>
      </w:r>
      <w:r>
        <w:t>authoring tools than in the original context</w:t>
      </w:r>
      <w:r w:rsidR="005B7DD1">
        <w:t xml:space="preserve"> (360 videos)</w:t>
      </w:r>
      <w:r>
        <w:t xml:space="preserve">, the </w:t>
      </w:r>
      <w:r w:rsidR="00CF3DFB">
        <w:t>material</w:t>
      </w:r>
      <w:r w:rsidR="005B7DD1">
        <w:t>s</w:t>
      </w:r>
      <w:r>
        <w:t xml:space="preserve"> </w:t>
      </w:r>
      <w:r w:rsidR="005B7DD1">
        <w:t>were</w:t>
      </w:r>
      <w:r>
        <w:t xml:space="preserve"> revised to remove tool-specific language. </w:t>
      </w:r>
      <w:r w:rsidR="00A91D40">
        <w:t xml:space="preserve">In Part 1, additional reflection questions were added to specifically address inclusive design and accessible design </w:t>
      </w:r>
      <w:r w:rsidR="00CF3DFB">
        <w:t>considerations</w:t>
      </w:r>
      <w:r w:rsidR="00A91D40">
        <w:t xml:space="preserve"> for each design element</w:t>
      </w:r>
      <w:r w:rsidR="005B7DD1">
        <w:t xml:space="preserve"> (see attached </w:t>
      </w:r>
      <w:r w:rsidR="005B7DD1" w:rsidRPr="005B7DD1">
        <w:t>Accessibility Guide for Designing Immersive Learning Experiences</w:t>
      </w:r>
      <w:r w:rsidR="005B7DD1">
        <w:t>, Part 1).</w:t>
      </w:r>
      <w:r w:rsidR="00A91D40">
        <w:t xml:space="preserve"> These reflections </w:t>
      </w:r>
      <w:r w:rsidR="00CF3DFB">
        <w:t xml:space="preserve">are not specific to the creation of XR experiences and </w:t>
      </w:r>
      <w:r w:rsidR="00A91D40">
        <w:t xml:space="preserve">can </w:t>
      </w:r>
      <w:r w:rsidR="00CF3DFB">
        <w:t xml:space="preserve">therefore </w:t>
      </w:r>
      <w:r w:rsidR="00A91D40">
        <w:t xml:space="preserve">be </w:t>
      </w:r>
      <w:r w:rsidR="00CF3DFB">
        <w:t>utilized</w:t>
      </w:r>
      <w:r w:rsidR="00A91D40">
        <w:t xml:space="preserve"> to support the creation</w:t>
      </w:r>
      <w:r w:rsidR="00CF3DFB">
        <w:t xml:space="preserve"> of a variety of </w:t>
      </w:r>
      <w:r w:rsidR="00A91D40">
        <w:t xml:space="preserve">learner-facing </w:t>
      </w:r>
      <w:r w:rsidR="00CF3DFB">
        <w:t>experiences. In Part 2, a</w:t>
      </w:r>
      <w:r w:rsidR="00A91D40">
        <w:t xml:space="preserve">dditional </w:t>
      </w:r>
      <w:r w:rsidR="00CF3DFB">
        <w:t xml:space="preserve">adjustments were made to the </w:t>
      </w:r>
      <w:r>
        <w:t xml:space="preserve">wording of </w:t>
      </w:r>
      <w:r w:rsidR="00D06720">
        <w:t xml:space="preserve">some </w:t>
      </w:r>
      <w:r>
        <w:t>guidelines</w:t>
      </w:r>
      <w:r w:rsidR="00CF3DFB">
        <w:t xml:space="preserve"> within the checklist </w:t>
      </w:r>
      <w:r w:rsidR="005B7DD1">
        <w:t xml:space="preserve">for </w:t>
      </w:r>
      <w:r>
        <w:t>more broad</w:t>
      </w:r>
      <w:r w:rsidR="005B7DD1">
        <w:t xml:space="preserve"> application</w:t>
      </w:r>
      <w:r>
        <w:t xml:space="preserve"> </w:t>
      </w:r>
      <w:r w:rsidR="005B7DD1">
        <w:t xml:space="preserve">in </w:t>
      </w:r>
      <w:r>
        <w:t>the creation of any immersive learning experience</w:t>
      </w:r>
      <w:r w:rsidR="00CF3DFB">
        <w:t>, and even to content outside of XR, when applicable</w:t>
      </w:r>
      <w:r w:rsidR="005B7DD1">
        <w:t xml:space="preserve"> (see attached </w:t>
      </w:r>
      <w:r w:rsidR="005B7DD1" w:rsidRPr="005B7DD1">
        <w:t>Accessibility Guide for Designing Immersive Learning Experiences</w:t>
      </w:r>
      <w:r w:rsidR="005B7DD1">
        <w:t>, Part 2).</w:t>
      </w:r>
    </w:p>
    <w:p w14:paraId="65305152" w14:textId="32F266E8" w:rsidR="00081809" w:rsidRDefault="003318B9" w:rsidP="003E2E4F">
      <w:r>
        <w:br w:type="column"/>
      </w:r>
    </w:p>
    <w:p w14:paraId="56DF2A41" w14:textId="723834CD" w:rsidR="00B07887" w:rsidRDefault="00B07887" w:rsidP="003318B9">
      <w:pPr>
        <w:pStyle w:val="Heading2-right"/>
        <w:spacing w:before="160"/>
      </w:pPr>
      <w:r>
        <w:t>Learning Representation</w:t>
      </w:r>
    </w:p>
    <w:p w14:paraId="6E9E543B" w14:textId="77777777" w:rsidR="00D50700" w:rsidRDefault="00D50700" w:rsidP="00081809">
      <w:pPr>
        <w:pStyle w:val="Heading3-right"/>
      </w:pPr>
      <w:r>
        <w:t>Learning Objectives</w:t>
      </w:r>
    </w:p>
    <w:p w14:paraId="4B124801" w14:textId="265BF868" w:rsidR="00D50700" w:rsidRDefault="00D50700" w:rsidP="00D50700">
      <w:r>
        <w:t xml:space="preserve">After utilizing </w:t>
      </w:r>
      <w:hyperlink r:id="rId16" w:history="1">
        <w:r w:rsidR="005B7DD1" w:rsidRPr="00651789">
          <w:rPr>
            <w:rStyle w:val="Hyperlink"/>
          </w:rPr>
          <w:t>the Accessi</w:t>
        </w:r>
        <w:r w:rsidR="005B7DD1" w:rsidRPr="00651789">
          <w:rPr>
            <w:rStyle w:val="Hyperlink"/>
          </w:rPr>
          <w:t>b</w:t>
        </w:r>
        <w:r w:rsidR="005B7DD1" w:rsidRPr="00651789">
          <w:rPr>
            <w:rStyle w:val="Hyperlink"/>
          </w:rPr>
          <w:t>ility Guide for Designing Immersive Learning Experiences</w:t>
        </w:r>
      </w:hyperlink>
      <w:r w:rsidR="005B7DD1">
        <w:t xml:space="preserve">, </w:t>
      </w:r>
      <w:r>
        <w:t>users will be able to:</w:t>
      </w:r>
    </w:p>
    <w:p w14:paraId="17612FD9" w14:textId="4096ACCD" w:rsidR="00D50700" w:rsidRDefault="00D50700" w:rsidP="00081809">
      <w:pPr>
        <w:pStyle w:val="ListParagraph"/>
        <w:numPr>
          <w:ilvl w:val="0"/>
          <w:numId w:val="36"/>
        </w:numPr>
        <w:ind w:left="288" w:hanging="216"/>
      </w:pPr>
      <w:r>
        <w:t>Understand and articulate how WCAG principles are present in the design process of immersive learning environments</w:t>
      </w:r>
      <w:r w:rsidR="0084408A">
        <w:t>.</w:t>
      </w:r>
    </w:p>
    <w:p w14:paraId="06755760" w14:textId="3ACA8EC0" w:rsidR="00D50700" w:rsidRDefault="00D50700" w:rsidP="00081809">
      <w:pPr>
        <w:pStyle w:val="ListParagraph"/>
        <w:numPr>
          <w:ilvl w:val="0"/>
          <w:numId w:val="36"/>
        </w:numPr>
        <w:ind w:left="288" w:hanging="216"/>
      </w:pPr>
      <w:r>
        <w:t>Understand and articulate how UDL principles are present in the design process of immersive learning environments</w:t>
      </w:r>
      <w:r w:rsidR="0084408A">
        <w:t>.</w:t>
      </w:r>
    </w:p>
    <w:p w14:paraId="5EA5B28C" w14:textId="6F701B0C" w:rsidR="00D50700" w:rsidRDefault="00D50700" w:rsidP="00081809">
      <w:pPr>
        <w:pStyle w:val="ListParagraph"/>
        <w:numPr>
          <w:ilvl w:val="0"/>
          <w:numId w:val="36"/>
        </w:numPr>
        <w:ind w:left="288" w:hanging="216"/>
      </w:pPr>
      <w:r>
        <w:t>Evaluate their own immersive learning experiences and generate a list of potential revisions to remove barriers to learning</w:t>
      </w:r>
      <w:r w:rsidR="0084408A">
        <w:t>.</w:t>
      </w:r>
    </w:p>
    <w:p w14:paraId="15BF994D" w14:textId="555BDF69" w:rsidR="00D50700" w:rsidRPr="000C15CA" w:rsidRDefault="00D50700" w:rsidP="00081809">
      <w:pPr>
        <w:pStyle w:val="ListParagraph"/>
        <w:numPr>
          <w:ilvl w:val="0"/>
          <w:numId w:val="36"/>
        </w:numPr>
        <w:ind w:left="288" w:hanging="216"/>
      </w:pPr>
      <w:r>
        <w:t>Create more accessible immersive learning environments to remove barriers to learning</w:t>
      </w:r>
      <w:r w:rsidR="0084408A">
        <w:t>.</w:t>
      </w:r>
    </w:p>
    <w:p w14:paraId="40EFBFE1" w14:textId="7BA7DAB4" w:rsidR="003B1298" w:rsidRDefault="00B402FC" w:rsidP="00081809">
      <w:pPr>
        <w:pStyle w:val="Heading3-right"/>
      </w:pPr>
      <w:r>
        <w:t>Introduction</w:t>
      </w:r>
      <w:r w:rsidR="00CD44DF">
        <w:t xml:space="preserve"> </w:t>
      </w:r>
      <w:r w:rsidR="00460D33">
        <w:t xml:space="preserve">of Terms </w:t>
      </w:r>
      <w:r w:rsidR="00CD44DF">
        <w:t>(</w:t>
      </w:r>
      <w:r w:rsidR="00460D33">
        <w:t>1</w:t>
      </w:r>
      <w:r w:rsidR="00703B0B">
        <w:t>0</w:t>
      </w:r>
      <w:r w:rsidR="00CD44DF">
        <w:t xml:space="preserve"> </w:t>
      </w:r>
      <w:r w:rsidR="007D1C1D">
        <w:t>M</w:t>
      </w:r>
      <w:r w:rsidR="00CD44DF">
        <w:t>in</w:t>
      </w:r>
      <w:r w:rsidR="007D1C1D">
        <w:t>utes</w:t>
      </w:r>
      <w:r w:rsidR="00CD44DF">
        <w:t>)</w:t>
      </w:r>
    </w:p>
    <w:p w14:paraId="1B9760E3" w14:textId="5D471CF1" w:rsidR="00CD44DF" w:rsidRDefault="00CD44DF" w:rsidP="00CD44DF">
      <w:pPr>
        <w:pStyle w:val="Heading4"/>
      </w:pPr>
      <w:r>
        <w:t>Immersive Learning</w:t>
      </w:r>
    </w:p>
    <w:p w14:paraId="6BCC068A" w14:textId="51776AA7" w:rsidR="00B402FC" w:rsidRDefault="00B402FC" w:rsidP="00B402FC">
      <w:r>
        <w:t>Immersive learning puts learners in a simulated environment mimicking the</w:t>
      </w:r>
      <w:r w:rsidR="00B06DD6">
        <w:t xml:space="preserve"> real world. It i</w:t>
      </w:r>
      <w:r>
        <w:t xml:space="preserve">s often low-stakes in </w:t>
      </w:r>
      <w:r w:rsidR="00A066F4">
        <w:t>nature and</w:t>
      </w:r>
      <w:r>
        <w:t xml:space="preserve"> allows learners to practice concepts such as interviewing or performing job-related tasks over and over, working toward comfortability or even mastery of the task (XR Today, 2022). One way learners </w:t>
      </w:r>
      <w:r w:rsidR="001B09BC">
        <w:t>are</w:t>
      </w:r>
      <w:r>
        <w:t xml:space="preserve"> brought into immersive learning environments is through XR. The immersive learning content is virtual and can be accessed in various ways, such as through a computer or mobile p</w:t>
      </w:r>
      <w:r w:rsidR="00A16927">
        <w:t xml:space="preserve">hone. Because it is relatively </w:t>
      </w:r>
      <w:r>
        <w:t>easy to access, immersive learning content can also remove barriers to learning within a variety of contexts. Such barriers to learning include:</w:t>
      </w:r>
    </w:p>
    <w:p w14:paraId="0D23D60B" w14:textId="1A84E3E5" w:rsidR="00B402FC" w:rsidRDefault="00B402FC" w:rsidP="00081809">
      <w:pPr>
        <w:pStyle w:val="ListParagraph"/>
        <w:numPr>
          <w:ilvl w:val="0"/>
          <w:numId w:val="20"/>
        </w:numPr>
        <w:ind w:left="288" w:hanging="216"/>
      </w:pPr>
      <w:r>
        <w:t>Limited geographical access to real-world content and scenarios</w:t>
      </w:r>
      <w:r w:rsidR="0084408A">
        <w:t>.</w:t>
      </w:r>
    </w:p>
    <w:p w14:paraId="32D72BDA" w14:textId="5C4E172C" w:rsidR="00B402FC" w:rsidRDefault="00B402FC" w:rsidP="00081809">
      <w:pPr>
        <w:pStyle w:val="ListParagraph"/>
        <w:numPr>
          <w:ilvl w:val="0"/>
          <w:numId w:val="20"/>
        </w:numPr>
        <w:ind w:left="288" w:hanging="216"/>
      </w:pPr>
      <w:r>
        <w:t>Learner disengagement with content</w:t>
      </w:r>
      <w:r w:rsidR="0084408A">
        <w:t>.</w:t>
      </w:r>
    </w:p>
    <w:p w14:paraId="03BA2B75" w14:textId="264C4C47" w:rsidR="00B402FC" w:rsidRDefault="00B402FC" w:rsidP="00081809">
      <w:pPr>
        <w:pStyle w:val="ListParagraph"/>
        <w:numPr>
          <w:ilvl w:val="0"/>
          <w:numId w:val="20"/>
        </w:numPr>
        <w:ind w:left="288" w:hanging="216"/>
      </w:pPr>
      <w:r>
        <w:t>Inability to reuse content and resources (Dalgarno &amp; Lee, 2010)</w:t>
      </w:r>
      <w:r w:rsidR="00DB65E3">
        <w:t>.</w:t>
      </w:r>
    </w:p>
    <w:p w14:paraId="1821D224" w14:textId="77777777" w:rsidR="00B402FC" w:rsidRDefault="00B402FC" w:rsidP="00B402FC">
      <w:r>
        <w:t xml:space="preserve">Additionally, educators may also choose to create immersive learning experiences to further expand </w:t>
      </w:r>
      <w:r>
        <w:lastRenderedPageBreak/>
        <w:t>upon and enhance their courses beyond traditional methods. Benefits to learners include:</w:t>
      </w:r>
    </w:p>
    <w:p w14:paraId="6487701D" w14:textId="267EA6A0" w:rsidR="00B402FC" w:rsidRDefault="00B402FC" w:rsidP="00081809">
      <w:pPr>
        <w:pStyle w:val="ListParagraph"/>
        <w:numPr>
          <w:ilvl w:val="0"/>
          <w:numId w:val="21"/>
        </w:numPr>
        <w:ind w:left="288" w:hanging="216"/>
      </w:pPr>
      <w:r>
        <w:t>Development of enhanced spatial knowledge</w:t>
      </w:r>
      <w:r w:rsidR="0084408A">
        <w:t>.</w:t>
      </w:r>
    </w:p>
    <w:p w14:paraId="3AE4FBDA" w14:textId="66CB8168" w:rsidR="00B402FC" w:rsidRDefault="00B402FC" w:rsidP="00081809">
      <w:pPr>
        <w:pStyle w:val="ListParagraph"/>
        <w:numPr>
          <w:ilvl w:val="0"/>
          <w:numId w:val="21"/>
        </w:numPr>
        <w:ind w:left="288" w:hanging="216"/>
      </w:pPr>
      <w:r>
        <w:t>Increased intrinsic motivation and engagement</w:t>
      </w:r>
      <w:r w:rsidR="0084408A">
        <w:t>.</w:t>
      </w:r>
    </w:p>
    <w:p w14:paraId="7D9EA293" w14:textId="516DD851" w:rsidR="00B402FC" w:rsidRDefault="00B402FC" w:rsidP="00081809">
      <w:pPr>
        <w:pStyle w:val="ListParagraph"/>
        <w:numPr>
          <w:ilvl w:val="0"/>
          <w:numId w:val="21"/>
        </w:numPr>
        <w:ind w:left="288" w:hanging="216"/>
      </w:pPr>
      <w:r>
        <w:t>Improved transfer of knowledge and skills to real situations through contextualized learning (Dalgarno &amp; Lee, 2010)</w:t>
      </w:r>
      <w:r w:rsidR="00DB65E3">
        <w:t>.</w:t>
      </w:r>
    </w:p>
    <w:p w14:paraId="0FAA0CF5" w14:textId="4DD07F45" w:rsidR="00B402FC" w:rsidRDefault="00B402FC" w:rsidP="00B402FC">
      <w:r>
        <w:t>While immersive learning environments open learning opportunities for all learners in terms of access</w:t>
      </w:r>
      <w:r w:rsidR="00A16927">
        <w:t xml:space="preserve"> to new kinds of activities</w:t>
      </w:r>
      <w:r>
        <w:t xml:space="preserve">, there is also the very real challenge of ensuring those learners can </w:t>
      </w:r>
      <w:r w:rsidR="00A066F4">
        <w:t>utilize</w:t>
      </w:r>
      <w:r>
        <w:t xml:space="preserve"> the experiences by making them </w:t>
      </w:r>
      <w:r w:rsidRPr="00A4757E">
        <w:rPr>
          <w:iCs/>
        </w:rPr>
        <w:t>accessible</w:t>
      </w:r>
      <w:r>
        <w:t>. In immersive learning environments, there may be images that appear, videos that auto</w:t>
      </w:r>
      <w:r w:rsidR="00A16927">
        <w:t xml:space="preserve">matically </w:t>
      </w:r>
      <w:r>
        <w:t xml:space="preserve">play, sounds </w:t>
      </w:r>
      <w:r w:rsidR="00A16927">
        <w:t>to indicate</w:t>
      </w:r>
      <w:r>
        <w:t xml:space="preserve"> wayfinding, quick movements, timers for actions, or clickable elements, all designed to enhance the learning experience, for some. For learners with disabilities, however, such interactive elements will create inferior experiences, or complete exclusion, by imposing insurmountable barriers to learning.</w:t>
      </w:r>
    </w:p>
    <w:p w14:paraId="597C14C3" w14:textId="504E13FC" w:rsidR="00B402FC" w:rsidRDefault="00B402FC" w:rsidP="00FC64C0">
      <w:pPr>
        <w:pStyle w:val="Heading4"/>
      </w:pPr>
      <w:r>
        <w:t xml:space="preserve">Accessible </w:t>
      </w:r>
      <w:r w:rsidR="007D1C1D">
        <w:t>D</w:t>
      </w:r>
      <w:r>
        <w:t>esign</w:t>
      </w:r>
    </w:p>
    <w:p w14:paraId="6D9F105C" w14:textId="4D973C47" w:rsidR="00B402FC" w:rsidRDefault="00B402FC" w:rsidP="00B402FC">
      <w:r w:rsidRPr="00B402FC">
        <w:t>Accessible design is a process which entails making design choices that enable a wide variety of people to participate in learning (University of Washington</w:t>
      </w:r>
      <w:r w:rsidR="00DB65E3">
        <w:t xml:space="preserve"> DO-IT, 2022</w:t>
      </w:r>
      <w:r w:rsidRPr="00B402FC">
        <w:t>). All learners exist along a spectrum with various abilities and disabilities. Common categories of disability include visual, auditory, cognitive, mobility, and seizure disorders (</w:t>
      </w:r>
      <w:r w:rsidR="00150D44">
        <w:t>Web Accessibility in Mind [</w:t>
      </w:r>
      <w:r w:rsidR="00150D44" w:rsidRPr="00FF3F0C">
        <w:t>WebAIM</w:t>
      </w:r>
      <w:r w:rsidR="00150D44">
        <w:t>]</w:t>
      </w:r>
      <w:r w:rsidRPr="00B402FC">
        <w:t>, 202</w:t>
      </w:r>
      <w:r w:rsidR="00150D44">
        <w:t>0</w:t>
      </w:r>
      <w:r w:rsidRPr="00B402FC">
        <w:t>). Accessible design specifically addresses designing content for learners with such disabilities. It is included as a subset of the broader concept of inclusive design, which considers the full range of human diversity. The end goal is the same: include as many learners as possible!</w:t>
      </w:r>
    </w:p>
    <w:p w14:paraId="616F6EB5" w14:textId="39358341" w:rsidR="00B402FC" w:rsidRDefault="00B402FC" w:rsidP="00FC64C0">
      <w:pPr>
        <w:pStyle w:val="Heading4"/>
      </w:pPr>
      <w:r>
        <w:t xml:space="preserve">Accessible </w:t>
      </w:r>
      <w:r w:rsidR="00FC64C0">
        <w:t>Immersive Learning</w:t>
      </w:r>
    </w:p>
    <w:p w14:paraId="55D665CA" w14:textId="1FA46482" w:rsidR="00B402FC" w:rsidRDefault="00B402FC" w:rsidP="00B402FC">
      <w:r>
        <w:t xml:space="preserve">Educators and learning designers should strive to always create experiences that remove barriers to learning, whether in a classroom, online context, or a virtual XR environment. Immersive learning experiences highlight the importance of utilizing accessible design guidelines because </w:t>
      </w:r>
      <w:r w:rsidR="00A16927">
        <w:t>they</w:t>
      </w:r>
      <w:r>
        <w:t xml:space="preserve"> are poised to possibly </w:t>
      </w:r>
      <w:r w:rsidR="00A16927">
        <w:t>exclude</w:t>
      </w:r>
      <w:r>
        <w:t xml:space="preserve"> a large number of learners based on their disabilities. Often, such learning experiences require the use of multiple concurrent senses for comprehension while in a virtual environment. In turn, </w:t>
      </w:r>
      <w:r>
        <w:t>this presents many unique design challenges to consider. Immersive learning experiences, however, can also actively include those same learners if some simple adjustments are made to remove as many barriers as possible, utilizing concepts from a few well-known frameworks.</w:t>
      </w:r>
    </w:p>
    <w:p w14:paraId="5F7C0B85" w14:textId="4427FA35" w:rsidR="00B402FC" w:rsidRDefault="00B402FC" w:rsidP="00B402FC">
      <w:r>
        <w:t>Th</w:t>
      </w:r>
      <w:r w:rsidR="001B09BC">
        <w:t xml:space="preserve">e </w:t>
      </w:r>
      <w:r w:rsidR="001B09BC" w:rsidRPr="00A4757E">
        <w:t>attached</w:t>
      </w:r>
      <w:r w:rsidRPr="00A4757E">
        <w:t xml:space="preserve"> </w:t>
      </w:r>
      <w:r w:rsidR="00A4757E" w:rsidRPr="00A4757E">
        <w:t>Design Elements and Supporting Standards</w:t>
      </w:r>
      <w:r w:rsidR="001B09BC" w:rsidRPr="00A4757E">
        <w:t xml:space="preserve"> resource</w:t>
      </w:r>
      <w:r w:rsidRPr="00A4757E">
        <w:t xml:space="preserve"> utilize</w:t>
      </w:r>
      <w:r w:rsidR="00460D33" w:rsidRPr="00A4757E">
        <w:t>s</w:t>
      </w:r>
      <w:r w:rsidRPr="00A4757E">
        <w:t xml:space="preserve"> ideas from </w:t>
      </w:r>
      <w:r>
        <w:t xml:space="preserve">WCAG and </w:t>
      </w:r>
      <w:r w:rsidR="00A4757E">
        <w:t xml:space="preserve">the </w:t>
      </w:r>
      <w:r>
        <w:t>UDL Principles, two resources widely us</w:t>
      </w:r>
      <w:r w:rsidR="001B09BC">
        <w:t>ed in the digital design worl</w:t>
      </w:r>
      <w:r w:rsidR="00A4757E">
        <w:t>d</w:t>
      </w:r>
      <w:r w:rsidR="00703B0B">
        <w:t xml:space="preserve"> to show the relationship between the proposed design guidelines and how they support learner accessibility needs</w:t>
      </w:r>
      <w:r w:rsidR="001B09BC">
        <w:t xml:space="preserve">. </w:t>
      </w:r>
      <w:r>
        <w:t>WCAG focuses primarily on creating accessible web content for people with disabilities, but many of the general ideas readily transfer to the creation of online learning materials. UDL focuses primarily on providing multiple ways to engage learners, to represent content to learners, and to allow learners to have many methods of action and expression. Similarly, the general ideas also readily apply to the creation of online learning materials.</w:t>
      </w:r>
    </w:p>
    <w:p w14:paraId="3627CF9B" w14:textId="693178A7" w:rsidR="00B402FC" w:rsidRDefault="00B402FC" w:rsidP="00B402FC">
      <w:r w:rsidRPr="00B402FC">
        <w:t xml:space="preserve">Neither </w:t>
      </w:r>
      <w:r w:rsidR="00703B0B">
        <w:t xml:space="preserve">existing </w:t>
      </w:r>
      <w:r w:rsidRPr="00B402FC">
        <w:t xml:space="preserve">framework is a direct fit </w:t>
      </w:r>
      <w:r w:rsidR="00A16927">
        <w:t>for</w:t>
      </w:r>
      <w:r w:rsidRPr="00B402FC">
        <w:t xml:space="preserve"> ensuring immersive learning experiences are designed </w:t>
      </w:r>
      <w:r w:rsidR="00A16927">
        <w:t xml:space="preserve">to be </w:t>
      </w:r>
      <w:r w:rsidRPr="00B402FC">
        <w:t>as accessible as possible. But utilized together, they provide a robust framework for creating accessible digital content f</w:t>
      </w:r>
      <w:r w:rsidR="00A16927">
        <w:t>or as many learners as possible</w:t>
      </w:r>
      <w:r w:rsidR="001B09BC">
        <w:t xml:space="preserve">. </w:t>
      </w:r>
      <w:r w:rsidRPr="00B402FC">
        <w:t>Below are the main ide</w:t>
      </w:r>
      <w:r w:rsidR="00D50700">
        <w:t xml:space="preserve">as driving both </w:t>
      </w:r>
      <w:r w:rsidR="00703B0B">
        <w:t xml:space="preserve">existing </w:t>
      </w:r>
      <w:r w:rsidR="00D50700">
        <w:t xml:space="preserve">frameworks. </w:t>
      </w:r>
    </w:p>
    <w:p w14:paraId="787CA28E" w14:textId="091495BB" w:rsidR="00B402FC" w:rsidRDefault="00B402FC" w:rsidP="00FC64C0">
      <w:pPr>
        <w:pStyle w:val="Heading5"/>
      </w:pPr>
      <w:r>
        <w:t>Web Content Accessibility Guidelines (WCAG)</w:t>
      </w:r>
    </w:p>
    <w:p w14:paraId="0749F91D" w14:textId="77777777" w:rsidR="00B402FC" w:rsidRDefault="00B402FC" w:rsidP="00862A5E">
      <w:pPr>
        <w:pStyle w:val="ListParagraph"/>
        <w:numPr>
          <w:ilvl w:val="0"/>
          <w:numId w:val="22"/>
        </w:numPr>
        <w:ind w:left="360" w:hanging="288"/>
      </w:pPr>
      <w:r>
        <w:t>Perceivable: Information and user interface components must be presentable to users in ways they can perceive.</w:t>
      </w:r>
    </w:p>
    <w:p w14:paraId="3BE67A45" w14:textId="77777777" w:rsidR="00B402FC" w:rsidRDefault="00B402FC" w:rsidP="00862A5E">
      <w:pPr>
        <w:pStyle w:val="ListParagraph"/>
        <w:numPr>
          <w:ilvl w:val="0"/>
          <w:numId w:val="22"/>
        </w:numPr>
        <w:ind w:left="360" w:hanging="288"/>
      </w:pPr>
      <w:r>
        <w:t>Operable: User interface components and navigation must be operable and usable.</w:t>
      </w:r>
    </w:p>
    <w:p w14:paraId="13ED6D67" w14:textId="77777777" w:rsidR="00B402FC" w:rsidRDefault="00B402FC" w:rsidP="00862A5E">
      <w:pPr>
        <w:pStyle w:val="ListParagraph"/>
        <w:numPr>
          <w:ilvl w:val="0"/>
          <w:numId w:val="22"/>
        </w:numPr>
        <w:ind w:left="360" w:hanging="288"/>
      </w:pPr>
      <w:r>
        <w:t>Understandable: Information and the operation of the user interface must be understandable.</w:t>
      </w:r>
    </w:p>
    <w:p w14:paraId="75C0E738" w14:textId="2989A94F" w:rsidR="00B402FC" w:rsidRDefault="00B402FC" w:rsidP="00862A5E">
      <w:pPr>
        <w:pStyle w:val="ListParagraph"/>
        <w:numPr>
          <w:ilvl w:val="0"/>
          <w:numId w:val="22"/>
        </w:numPr>
        <w:ind w:left="360" w:hanging="288"/>
      </w:pPr>
      <w:r>
        <w:t>Robust: Content must be robust enough that it can be interpreted by a wide variety of user agents, in</w:t>
      </w:r>
      <w:r w:rsidR="00DB65E3">
        <w:t>cluding assistive technologies (</w:t>
      </w:r>
      <w:r w:rsidR="00150D44">
        <w:t>W3C Web Accessibility Initiative WAI</w:t>
      </w:r>
      <w:r w:rsidR="00DB65E3">
        <w:t xml:space="preserve">, </w:t>
      </w:r>
      <w:r>
        <w:t>2019)</w:t>
      </w:r>
      <w:r w:rsidR="00DB65E3">
        <w:t>.</w:t>
      </w:r>
    </w:p>
    <w:p w14:paraId="11CEB68B" w14:textId="49673AC8" w:rsidR="00B402FC" w:rsidRDefault="00B402FC" w:rsidP="00FC64C0">
      <w:pPr>
        <w:pStyle w:val="Heading5"/>
      </w:pPr>
      <w:r>
        <w:t>Universal Design for Learning Principles (UDL)</w:t>
      </w:r>
    </w:p>
    <w:p w14:paraId="0802C92E" w14:textId="6FA23A71" w:rsidR="00B402FC" w:rsidRDefault="00B402FC" w:rsidP="00862A5E">
      <w:pPr>
        <w:pStyle w:val="ListParagraph"/>
        <w:numPr>
          <w:ilvl w:val="0"/>
          <w:numId w:val="23"/>
        </w:numPr>
        <w:ind w:left="360" w:hanging="288"/>
      </w:pPr>
      <w:r>
        <w:t>Provide multiple means of Engagement: The “why” of learning</w:t>
      </w:r>
      <w:r w:rsidR="0084408A">
        <w:t>.</w:t>
      </w:r>
    </w:p>
    <w:p w14:paraId="6DECAF9E" w14:textId="3DA8ED2C" w:rsidR="00B402FC" w:rsidRDefault="00B402FC" w:rsidP="00862A5E">
      <w:pPr>
        <w:pStyle w:val="ListParagraph"/>
        <w:numPr>
          <w:ilvl w:val="0"/>
          <w:numId w:val="23"/>
        </w:numPr>
        <w:ind w:left="360" w:hanging="288"/>
      </w:pPr>
      <w:r>
        <w:t>Provide multiple means of Representation: The “what” of learning</w:t>
      </w:r>
      <w:r w:rsidR="0084408A">
        <w:t>.</w:t>
      </w:r>
    </w:p>
    <w:p w14:paraId="22DF1400" w14:textId="6BED9B03" w:rsidR="000C15CA" w:rsidRDefault="00B402FC" w:rsidP="00862A5E">
      <w:pPr>
        <w:pStyle w:val="ListParagraph"/>
        <w:numPr>
          <w:ilvl w:val="0"/>
          <w:numId w:val="23"/>
        </w:numPr>
        <w:ind w:left="360" w:hanging="288"/>
      </w:pPr>
      <w:r>
        <w:lastRenderedPageBreak/>
        <w:t xml:space="preserve">Provide multiple means of Action &amp; Expression: The “how” of learning (CAST, </w:t>
      </w:r>
      <w:r w:rsidR="007D1C1D">
        <w:t>2018)</w:t>
      </w:r>
      <w:r w:rsidR="006D0244">
        <w:t>.</w:t>
      </w:r>
    </w:p>
    <w:p w14:paraId="46C349E6" w14:textId="47B41E86" w:rsidR="00B06DD6" w:rsidRDefault="00081809" w:rsidP="00081809">
      <w:pPr>
        <w:pStyle w:val="Heading3"/>
        <w:spacing w:before="120"/>
        <w:ind w:left="0" w:hanging="360"/>
      </w:pPr>
      <w:r w:rsidRPr="00081809">
        <w:br/>
      </w:r>
      <w:r w:rsidR="008D27DB">
        <w:t xml:space="preserve">Part 1: </w:t>
      </w:r>
      <w:r w:rsidR="00931F0F">
        <w:t>Reflection Practice</w:t>
      </w:r>
      <w:r w:rsidR="00CD44DF">
        <w:t xml:space="preserve"> (</w:t>
      </w:r>
      <w:r w:rsidR="002F4FBB">
        <w:t>20</w:t>
      </w:r>
      <w:r w:rsidR="00CD44DF">
        <w:t xml:space="preserve"> </w:t>
      </w:r>
      <w:r w:rsidR="00A066F4">
        <w:t>Minutes</w:t>
      </w:r>
      <w:r w:rsidR="00CD44DF">
        <w:t>)</w:t>
      </w:r>
    </w:p>
    <w:p w14:paraId="3CEBBED5" w14:textId="049FCD1B" w:rsidR="00931F0F" w:rsidRDefault="00931F0F" w:rsidP="00931F0F">
      <w:r>
        <w:t>The</w:t>
      </w:r>
      <w:r w:rsidRPr="00B402FC">
        <w:t xml:space="preserve"> Accessibility Guide for Designing Immersive Learning Experiences </w:t>
      </w:r>
      <w:r w:rsidR="00BC466A">
        <w:t xml:space="preserve">(attached) </w:t>
      </w:r>
      <w:r w:rsidRPr="00B402FC">
        <w:t>utilize</w:t>
      </w:r>
      <w:r>
        <w:t>s</w:t>
      </w:r>
      <w:r w:rsidRPr="00B402FC">
        <w:t xml:space="preserve"> ideas from both</w:t>
      </w:r>
      <w:r>
        <w:t xml:space="preserve"> WCAG and UDL</w:t>
      </w:r>
      <w:r w:rsidRPr="00B402FC">
        <w:t>, adapting them to fit the unique design requirements of immersive learning experiences.</w:t>
      </w:r>
      <w:r>
        <w:t xml:space="preserve"> To accomplish this, design elements are grouped across four main categories: text, audio, media, and overall design consistency elements.</w:t>
      </w:r>
    </w:p>
    <w:p w14:paraId="4DAF71D1" w14:textId="75A1AB05" w:rsidR="00B06DD6" w:rsidRDefault="00931F0F" w:rsidP="00B06DD6">
      <w:r>
        <w:t xml:space="preserve">Each element has been carefully adapted from WCAG 2.1 standards and written to help support learners across multiple categories of disability. Below are the design elements, which are also found in Part 1 of the </w:t>
      </w:r>
      <w:r w:rsidR="00BC466A" w:rsidRPr="00B402FC">
        <w:t xml:space="preserve">Accessibility Guide for Designing Immersive Learning Experiences </w:t>
      </w:r>
      <w:r w:rsidR="00BC466A">
        <w:t>(attached)</w:t>
      </w:r>
      <w:r>
        <w:t xml:space="preserve">. </w:t>
      </w:r>
      <w:r w:rsidR="00BC466A">
        <w:t>These design elements</w:t>
      </w:r>
      <w:r w:rsidR="00C55574">
        <w:t xml:space="preserve"> include examples of what that element may look like in an immersive experience, common design considerations for that element, and related design questions to consider</w:t>
      </w:r>
      <w:r>
        <w:t xml:space="preserve">. The </w:t>
      </w:r>
      <w:r w:rsidR="00AF6A57">
        <w:t xml:space="preserve">questions are </w:t>
      </w:r>
      <w:r>
        <w:t>written</w:t>
      </w:r>
      <w:r w:rsidR="00AF6A57">
        <w:t xml:space="preserve"> to make the </w:t>
      </w:r>
      <w:r w:rsidR="00A16927">
        <w:t>designer</w:t>
      </w:r>
      <w:r w:rsidR="00AF6A57">
        <w:t xml:space="preserve"> think about their intended audience, their particular needs, and </w:t>
      </w:r>
      <w:r>
        <w:t>reflect on</w:t>
      </w:r>
      <w:r w:rsidR="00AF6A57">
        <w:t xml:space="preserve"> what potential barriers to learning </w:t>
      </w:r>
      <w:r w:rsidR="00BC466A">
        <w:t>the designers</w:t>
      </w:r>
      <w:r w:rsidR="00AF6A57">
        <w:t xml:space="preserve"> might be creating through their design</w:t>
      </w:r>
      <w:r>
        <w:t>, with the end goal of</w:t>
      </w:r>
      <w:r w:rsidR="00AF6A57">
        <w:t xml:space="preserve"> understand</w:t>
      </w:r>
      <w:r>
        <w:t>ing</w:t>
      </w:r>
      <w:r w:rsidR="00AF6A57">
        <w:t xml:space="preserve"> how to remove or redesign those</w:t>
      </w:r>
      <w:r>
        <w:t xml:space="preserve"> particular</w:t>
      </w:r>
      <w:r w:rsidR="00AF6A57">
        <w:t xml:space="preserve"> elements</w:t>
      </w:r>
      <w:r>
        <w:t>.</w:t>
      </w:r>
    </w:p>
    <w:p w14:paraId="12E0FD67" w14:textId="4A4CA256" w:rsidR="00AF6A57" w:rsidRDefault="00AF6A57" w:rsidP="00AF6A57">
      <w:pPr>
        <w:pStyle w:val="Heading4"/>
      </w:pPr>
      <w:r>
        <w:t>Design Element 1: Text</w:t>
      </w:r>
    </w:p>
    <w:p w14:paraId="00F08B8C" w14:textId="77777777" w:rsidR="00AF6A57" w:rsidRDefault="00AF6A57" w:rsidP="00AF6A57">
      <w:r>
        <w:t>Text elements in immersive experiences can include:</w:t>
      </w:r>
    </w:p>
    <w:p w14:paraId="27262924" w14:textId="218EFB50" w:rsidR="00AF6A57" w:rsidRDefault="00A16927" w:rsidP="00081809">
      <w:pPr>
        <w:pStyle w:val="ListParagraph"/>
        <w:numPr>
          <w:ilvl w:val="0"/>
          <w:numId w:val="24"/>
        </w:numPr>
        <w:ind w:left="288" w:hanging="216"/>
      </w:pPr>
      <w:r>
        <w:t>T</w:t>
      </w:r>
      <w:r w:rsidR="00AF6A57">
        <w:t>ext appearing in the environment itself</w:t>
      </w:r>
      <w:r w:rsidR="0084408A">
        <w:t>.</w:t>
      </w:r>
    </w:p>
    <w:p w14:paraId="7E051527" w14:textId="054BEA1B" w:rsidR="00AF6A57" w:rsidRDefault="00A16927" w:rsidP="00081809">
      <w:pPr>
        <w:pStyle w:val="ListParagraph"/>
        <w:numPr>
          <w:ilvl w:val="0"/>
          <w:numId w:val="24"/>
        </w:numPr>
        <w:ind w:left="288" w:hanging="216"/>
      </w:pPr>
      <w:r>
        <w:t>T</w:t>
      </w:r>
      <w:r w:rsidR="00AF6A57">
        <w:t xml:space="preserve">ext </w:t>
      </w:r>
      <w:r>
        <w:t xml:space="preserve">over </w:t>
      </w:r>
      <w:r w:rsidR="00AF6A57">
        <w:t>an environment (e.g., closed captioning isn’t a part of the scene, it’s just overlaid on the screen)</w:t>
      </w:r>
      <w:r w:rsidR="0084408A">
        <w:t>.</w:t>
      </w:r>
    </w:p>
    <w:p w14:paraId="1C40FF30" w14:textId="77777777" w:rsidR="00AF6A57" w:rsidRDefault="00AF6A57" w:rsidP="00AF6A57">
      <w:r>
        <w:t xml:space="preserve">Common text considerations are: </w:t>
      </w:r>
    </w:p>
    <w:p w14:paraId="048A9D46" w14:textId="68A84D5B" w:rsidR="00AF6A57" w:rsidRDefault="00A16927" w:rsidP="00081809">
      <w:pPr>
        <w:pStyle w:val="ListParagraph"/>
        <w:numPr>
          <w:ilvl w:val="0"/>
          <w:numId w:val="25"/>
        </w:numPr>
        <w:ind w:left="288" w:hanging="216"/>
      </w:pPr>
      <w:r>
        <w:t>S</w:t>
      </w:r>
      <w:r w:rsidR="00AF6A57">
        <w:t>ize</w:t>
      </w:r>
    </w:p>
    <w:p w14:paraId="54C028D2" w14:textId="1BAC8E67" w:rsidR="00AF6A57" w:rsidRDefault="00A16927" w:rsidP="00081809">
      <w:pPr>
        <w:pStyle w:val="ListParagraph"/>
        <w:numPr>
          <w:ilvl w:val="0"/>
          <w:numId w:val="25"/>
        </w:numPr>
        <w:ind w:left="288" w:hanging="216"/>
      </w:pPr>
      <w:r>
        <w:t>E</w:t>
      </w:r>
      <w:r w:rsidR="00AF6A57">
        <w:t>nvironmental color contrast</w:t>
      </w:r>
    </w:p>
    <w:p w14:paraId="6AEAE870" w14:textId="45DFBFF0" w:rsidR="00AF6A57" w:rsidRDefault="00A16927" w:rsidP="00081809">
      <w:pPr>
        <w:pStyle w:val="ListParagraph"/>
        <w:numPr>
          <w:ilvl w:val="0"/>
          <w:numId w:val="25"/>
        </w:numPr>
        <w:ind w:left="288" w:hanging="216"/>
      </w:pPr>
      <w:r>
        <w:t>A</w:t>
      </w:r>
      <w:r w:rsidR="00AF6A57">
        <w:t>lignment/justification</w:t>
      </w:r>
    </w:p>
    <w:p w14:paraId="50E3FCF5" w14:textId="47B3AB66" w:rsidR="00AF6A57" w:rsidRDefault="00A16927" w:rsidP="00081809">
      <w:pPr>
        <w:pStyle w:val="ListParagraph"/>
        <w:numPr>
          <w:ilvl w:val="0"/>
          <w:numId w:val="25"/>
        </w:numPr>
        <w:ind w:left="288" w:hanging="216"/>
      </w:pPr>
      <w:r>
        <w:t>C</w:t>
      </w:r>
      <w:r w:rsidR="00AF6A57">
        <w:t>onciseness</w:t>
      </w:r>
    </w:p>
    <w:p w14:paraId="556C2EF9" w14:textId="33D32EB5" w:rsidR="00AF6A57" w:rsidRDefault="00A16927" w:rsidP="00081809">
      <w:pPr>
        <w:pStyle w:val="ListParagraph"/>
        <w:numPr>
          <w:ilvl w:val="0"/>
          <w:numId w:val="25"/>
        </w:numPr>
        <w:ind w:left="288" w:hanging="216"/>
      </w:pPr>
      <w:r>
        <w:t>L</w:t>
      </w:r>
      <w:r w:rsidR="00AF6A57">
        <w:t>ine breaks</w:t>
      </w:r>
    </w:p>
    <w:p w14:paraId="34BAC402" w14:textId="7C32FB00" w:rsidR="00AF6A57" w:rsidRDefault="008A4DD0" w:rsidP="00AF6A57">
      <w:r>
        <w:br w:type="column"/>
      </w:r>
      <w:r w:rsidR="00AF6A57">
        <w:t>Design questions to consider:</w:t>
      </w:r>
    </w:p>
    <w:p w14:paraId="7BFE5CE3" w14:textId="77777777" w:rsidR="00AF6A57" w:rsidRDefault="00AF6A57" w:rsidP="00081809">
      <w:pPr>
        <w:pStyle w:val="ListParagraph"/>
        <w:numPr>
          <w:ilvl w:val="0"/>
          <w:numId w:val="26"/>
        </w:numPr>
        <w:ind w:left="288" w:hanging="216"/>
      </w:pPr>
      <w:r>
        <w:t xml:space="preserve">Learning Experience: In what ways are you using text in your immersive experience? </w:t>
      </w:r>
    </w:p>
    <w:p w14:paraId="683E5A56" w14:textId="77777777" w:rsidR="00AF6A57" w:rsidRDefault="00AF6A57" w:rsidP="00081809">
      <w:pPr>
        <w:pStyle w:val="ListParagraph"/>
        <w:numPr>
          <w:ilvl w:val="0"/>
          <w:numId w:val="26"/>
        </w:numPr>
        <w:ind w:left="288" w:hanging="216"/>
      </w:pPr>
      <w:r>
        <w:t>Inclusive Design: How will you design your experience for learners who aren’t fluent in reading English?</w:t>
      </w:r>
    </w:p>
    <w:p w14:paraId="76032952" w14:textId="6AB854EE" w:rsidR="00AF6A57" w:rsidRDefault="00AF6A57" w:rsidP="00081809">
      <w:pPr>
        <w:pStyle w:val="ListParagraph"/>
        <w:numPr>
          <w:ilvl w:val="0"/>
          <w:numId w:val="26"/>
        </w:numPr>
        <w:ind w:left="288" w:hanging="216"/>
      </w:pPr>
      <w:r>
        <w:t>Accessible Design: How will you design your textual content for learners with visual and cognitive disabilities, whether they have some degree of vision loss, color blindness, or learning disabilities that relate to reading and processing text, such as dyslexia?</w:t>
      </w:r>
    </w:p>
    <w:p w14:paraId="3C9F23B9" w14:textId="51311333" w:rsidR="00AF6A57" w:rsidRDefault="00AF6A57" w:rsidP="00AF6A57">
      <w:pPr>
        <w:pStyle w:val="Heading4"/>
      </w:pPr>
      <w:r>
        <w:t>Design Element 2: Audio</w:t>
      </w:r>
    </w:p>
    <w:p w14:paraId="5E2624B6" w14:textId="77777777" w:rsidR="00AF6A57" w:rsidRDefault="00AF6A57" w:rsidP="00AF6A57">
      <w:r>
        <w:t>Audio elements in immersive experiences can include:</w:t>
      </w:r>
    </w:p>
    <w:p w14:paraId="785B4231" w14:textId="23146153" w:rsidR="00AF6A57" w:rsidRDefault="00A16927" w:rsidP="00081809">
      <w:pPr>
        <w:pStyle w:val="ListParagraph"/>
        <w:numPr>
          <w:ilvl w:val="0"/>
          <w:numId w:val="27"/>
        </w:numPr>
        <w:ind w:left="288" w:hanging="216"/>
      </w:pPr>
      <w:r>
        <w:t>S</w:t>
      </w:r>
      <w:r w:rsidR="00AF6A57">
        <w:t>ound effect clips</w:t>
      </w:r>
    </w:p>
    <w:p w14:paraId="6007371A" w14:textId="368A29F4" w:rsidR="00AF6A57" w:rsidRDefault="00A16927" w:rsidP="00081809">
      <w:pPr>
        <w:pStyle w:val="ListParagraph"/>
        <w:numPr>
          <w:ilvl w:val="0"/>
          <w:numId w:val="27"/>
        </w:numPr>
        <w:ind w:left="288" w:hanging="216"/>
      </w:pPr>
      <w:r>
        <w:t>T</w:t>
      </w:r>
      <w:r w:rsidR="00AF6A57">
        <w:t>ext-to-speech file</w:t>
      </w:r>
      <w:r w:rsidR="006D0244">
        <w:t>s</w:t>
      </w:r>
    </w:p>
    <w:p w14:paraId="0FD9D077" w14:textId="6D784669" w:rsidR="00AF6A57" w:rsidRDefault="00A16927" w:rsidP="00081809">
      <w:pPr>
        <w:pStyle w:val="ListParagraph"/>
        <w:numPr>
          <w:ilvl w:val="0"/>
          <w:numId w:val="27"/>
        </w:numPr>
        <w:ind w:left="288" w:hanging="216"/>
      </w:pPr>
      <w:r>
        <w:t>H</w:t>
      </w:r>
      <w:r w:rsidR="00AF6A57">
        <w:t>uman speech</w:t>
      </w:r>
    </w:p>
    <w:p w14:paraId="321F2DE9" w14:textId="3A322301" w:rsidR="00AF6A57" w:rsidRDefault="00A16927" w:rsidP="00081809">
      <w:pPr>
        <w:pStyle w:val="ListParagraph"/>
        <w:numPr>
          <w:ilvl w:val="0"/>
          <w:numId w:val="27"/>
        </w:numPr>
        <w:ind w:left="288" w:hanging="216"/>
      </w:pPr>
      <w:r>
        <w:t>A</w:t>
      </w:r>
      <w:r w:rsidR="00AF6A57">
        <w:t>mbient noise in the background of a scene</w:t>
      </w:r>
    </w:p>
    <w:p w14:paraId="055EA30C" w14:textId="77777777" w:rsidR="00AF6A57" w:rsidRDefault="00AF6A57" w:rsidP="00AF6A57">
      <w:r>
        <w:t xml:space="preserve">Common audio considerations are: </w:t>
      </w:r>
    </w:p>
    <w:p w14:paraId="1AA1C885" w14:textId="3075B6C1" w:rsidR="00AF6A57" w:rsidRDefault="00A16927" w:rsidP="00081809">
      <w:pPr>
        <w:pStyle w:val="ListParagraph"/>
        <w:numPr>
          <w:ilvl w:val="0"/>
          <w:numId w:val="28"/>
        </w:numPr>
        <w:ind w:left="288" w:hanging="216"/>
      </w:pPr>
      <w:r>
        <w:t>V</w:t>
      </w:r>
      <w:r w:rsidR="00AF6A57">
        <w:t>olume</w:t>
      </w:r>
    </w:p>
    <w:p w14:paraId="4B9662E5" w14:textId="2EF0D857" w:rsidR="00AF6A57" w:rsidRDefault="00A16927" w:rsidP="00081809">
      <w:pPr>
        <w:pStyle w:val="ListParagraph"/>
        <w:numPr>
          <w:ilvl w:val="0"/>
          <w:numId w:val="28"/>
        </w:numPr>
        <w:ind w:left="288" w:hanging="216"/>
      </w:pPr>
      <w:r>
        <w:t>D</w:t>
      </w:r>
      <w:r w:rsidR="00AF6A57">
        <w:t>istractibility</w:t>
      </w:r>
    </w:p>
    <w:p w14:paraId="635CB718" w14:textId="46A056F1" w:rsidR="00AF6A57" w:rsidRDefault="00A16927" w:rsidP="00081809">
      <w:pPr>
        <w:pStyle w:val="ListParagraph"/>
        <w:numPr>
          <w:ilvl w:val="0"/>
          <w:numId w:val="28"/>
        </w:numPr>
        <w:ind w:left="288" w:hanging="216"/>
      </w:pPr>
      <w:r>
        <w:t>C</w:t>
      </w:r>
      <w:r w:rsidR="00AF6A57">
        <w:t>hosen language</w:t>
      </w:r>
    </w:p>
    <w:p w14:paraId="76E8EDA1" w14:textId="21561D1D" w:rsidR="00AF6A57" w:rsidRDefault="00A16927" w:rsidP="00081809">
      <w:pPr>
        <w:pStyle w:val="ListParagraph"/>
        <w:numPr>
          <w:ilvl w:val="0"/>
          <w:numId w:val="28"/>
        </w:numPr>
        <w:ind w:left="288" w:hanging="216"/>
      </w:pPr>
      <w:r>
        <w:t>S</w:t>
      </w:r>
      <w:r w:rsidR="00AF6A57">
        <w:t>peaker language accents</w:t>
      </w:r>
    </w:p>
    <w:p w14:paraId="21110F1E" w14:textId="77777777" w:rsidR="00AF6A57" w:rsidRDefault="00AF6A57" w:rsidP="00AF6A57">
      <w:r>
        <w:t>Design questions to consider:</w:t>
      </w:r>
    </w:p>
    <w:p w14:paraId="267DC778" w14:textId="77777777" w:rsidR="00AF6A57" w:rsidRDefault="00AF6A57" w:rsidP="00081809">
      <w:pPr>
        <w:pStyle w:val="ListParagraph"/>
        <w:numPr>
          <w:ilvl w:val="0"/>
          <w:numId w:val="29"/>
        </w:numPr>
        <w:ind w:left="288" w:hanging="216"/>
      </w:pPr>
      <w:r>
        <w:t>Learning Experience: In what ways are you using audio in your immersive experience?</w:t>
      </w:r>
    </w:p>
    <w:p w14:paraId="425A0AB4" w14:textId="77777777" w:rsidR="00AF6A57" w:rsidRDefault="00AF6A57" w:rsidP="00081809">
      <w:pPr>
        <w:pStyle w:val="ListParagraph"/>
        <w:numPr>
          <w:ilvl w:val="0"/>
          <w:numId w:val="29"/>
        </w:numPr>
        <w:ind w:left="288" w:hanging="216"/>
      </w:pPr>
      <w:r>
        <w:t>Inclusive Design: How will you design your audio content for learners who speak a different language than the chosen language?</w:t>
      </w:r>
    </w:p>
    <w:p w14:paraId="15FB1B88" w14:textId="7652E82B" w:rsidR="00AF6A57" w:rsidRDefault="00AF6A57" w:rsidP="00081809">
      <w:pPr>
        <w:pStyle w:val="ListParagraph"/>
        <w:numPr>
          <w:ilvl w:val="0"/>
          <w:numId w:val="29"/>
        </w:numPr>
        <w:ind w:left="288" w:hanging="216"/>
      </w:pPr>
      <w:r>
        <w:t>Accessible Design: How will you design your audio content for learners with auditory disabilities, whether hard of hearing or deaf?</w:t>
      </w:r>
    </w:p>
    <w:p w14:paraId="65A1B4CD" w14:textId="67C55260" w:rsidR="00AF6A57" w:rsidRDefault="00AF6A57" w:rsidP="00AF6A57">
      <w:pPr>
        <w:pStyle w:val="Heading4"/>
      </w:pPr>
      <w:r>
        <w:t>Design Element 3: Media</w:t>
      </w:r>
    </w:p>
    <w:p w14:paraId="644BEE99" w14:textId="77777777" w:rsidR="00AF6A57" w:rsidRDefault="00AF6A57" w:rsidP="00AF6A57">
      <w:r>
        <w:t>Media elements in immersive experiences can include:</w:t>
      </w:r>
    </w:p>
    <w:p w14:paraId="500D3DA5" w14:textId="77777777" w:rsidR="00AF6A57" w:rsidRDefault="00AF6A57" w:rsidP="00081809">
      <w:pPr>
        <w:pStyle w:val="ListParagraph"/>
        <w:numPr>
          <w:ilvl w:val="0"/>
          <w:numId w:val="30"/>
        </w:numPr>
        <w:ind w:left="288" w:hanging="216"/>
      </w:pPr>
      <w:r>
        <w:t>2D images</w:t>
      </w:r>
    </w:p>
    <w:p w14:paraId="2702C985" w14:textId="77777777" w:rsidR="00AF6A57" w:rsidRDefault="00AF6A57" w:rsidP="00081809">
      <w:pPr>
        <w:pStyle w:val="ListParagraph"/>
        <w:numPr>
          <w:ilvl w:val="0"/>
          <w:numId w:val="30"/>
        </w:numPr>
        <w:ind w:left="288" w:hanging="216"/>
      </w:pPr>
      <w:r>
        <w:t>2D videos</w:t>
      </w:r>
    </w:p>
    <w:p w14:paraId="30F9C058" w14:textId="1F88BF39" w:rsidR="00AF6A57" w:rsidRDefault="00470B39" w:rsidP="00081809">
      <w:pPr>
        <w:pStyle w:val="ListParagraph"/>
        <w:numPr>
          <w:ilvl w:val="0"/>
          <w:numId w:val="30"/>
        </w:numPr>
        <w:ind w:left="288" w:hanging="216"/>
      </w:pPr>
      <w:r>
        <w:t>360-</w:t>
      </w:r>
      <w:r w:rsidR="00AF6A57">
        <w:t>degree images</w:t>
      </w:r>
    </w:p>
    <w:p w14:paraId="7854BF51" w14:textId="5C1C9E09" w:rsidR="00AF6A57" w:rsidRDefault="00470B39" w:rsidP="00081809">
      <w:pPr>
        <w:pStyle w:val="ListParagraph"/>
        <w:numPr>
          <w:ilvl w:val="0"/>
          <w:numId w:val="30"/>
        </w:numPr>
        <w:ind w:left="288" w:hanging="216"/>
      </w:pPr>
      <w:r>
        <w:t>360-</w:t>
      </w:r>
      <w:r w:rsidR="00AF6A57">
        <w:t>degree videos</w:t>
      </w:r>
    </w:p>
    <w:p w14:paraId="3753EADC" w14:textId="77777777" w:rsidR="00AF6A57" w:rsidRDefault="00AF6A57" w:rsidP="00AF6A57">
      <w:r>
        <w:lastRenderedPageBreak/>
        <w:t>Common media considerations are:</w:t>
      </w:r>
    </w:p>
    <w:p w14:paraId="2965C800" w14:textId="23465FD5" w:rsidR="00AF6A57" w:rsidRDefault="00A16927" w:rsidP="00081809">
      <w:pPr>
        <w:pStyle w:val="ListParagraph"/>
        <w:numPr>
          <w:ilvl w:val="0"/>
          <w:numId w:val="31"/>
        </w:numPr>
        <w:ind w:left="288" w:hanging="216"/>
      </w:pPr>
      <w:r>
        <w:t>F</w:t>
      </w:r>
      <w:r w:rsidR="00AF6A57">
        <w:t>ile resolution</w:t>
      </w:r>
    </w:p>
    <w:p w14:paraId="40B665D1" w14:textId="1FC436CE" w:rsidR="00AF6A57" w:rsidRDefault="00A16927" w:rsidP="00081809">
      <w:pPr>
        <w:pStyle w:val="ListParagraph"/>
        <w:numPr>
          <w:ilvl w:val="0"/>
          <w:numId w:val="31"/>
        </w:numPr>
        <w:ind w:left="288" w:hanging="216"/>
      </w:pPr>
      <w:r>
        <w:t>C</w:t>
      </w:r>
      <w:r w:rsidR="00AF6A57">
        <w:t>omplexity of environment</w:t>
      </w:r>
    </w:p>
    <w:p w14:paraId="306CD725" w14:textId="3EB5DC0B" w:rsidR="00AF6A57" w:rsidRDefault="00A16927" w:rsidP="00081809">
      <w:pPr>
        <w:pStyle w:val="ListParagraph"/>
        <w:numPr>
          <w:ilvl w:val="0"/>
          <w:numId w:val="31"/>
        </w:numPr>
        <w:ind w:left="288" w:hanging="216"/>
      </w:pPr>
      <w:r>
        <w:t>B</w:t>
      </w:r>
      <w:r w:rsidR="00AF6A57">
        <w:t>linking or flashing elements</w:t>
      </w:r>
    </w:p>
    <w:p w14:paraId="5A868693" w14:textId="030BBA11" w:rsidR="00AF6A57" w:rsidRDefault="00A16927" w:rsidP="00081809">
      <w:pPr>
        <w:pStyle w:val="ListParagraph"/>
        <w:numPr>
          <w:ilvl w:val="0"/>
          <w:numId w:val="31"/>
        </w:numPr>
        <w:ind w:left="288" w:hanging="216"/>
      </w:pPr>
      <w:r>
        <w:t>C</w:t>
      </w:r>
      <w:r w:rsidR="00AF6A57">
        <w:t>onsistent feel</w:t>
      </w:r>
    </w:p>
    <w:p w14:paraId="02F72C3A" w14:textId="77777777" w:rsidR="00AF6A57" w:rsidRDefault="00AF6A57" w:rsidP="00AF6A57">
      <w:r>
        <w:t>Design questions to consider:</w:t>
      </w:r>
    </w:p>
    <w:p w14:paraId="5F684E1D" w14:textId="77777777" w:rsidR="00AF6A57" w:rsidRDefault="00AF6A57" w:rsidP="00081809">
      <w:pPr>
        <w:pStyle w:val="ListParagraph"/>
        <w:numPr>
          <w:ilvl w:val="0"/>
          <w:numId w:val="32"/>
        </w:numPr>
        <w:ind w:left="288" w:hanging="216"/>
      </w:pPr>
      <w:r>
        <w:t xml:space="preserve">Learning Experience: In what ways are you using various forms of media in your immersive experience? </w:t>
      </w:r>
    </w:p>
    <w:p w14:paraId="3F898C59" w14:textId="77777777" w:rsidR="00AF6A57" w:rsidRDefault="00AF6A57" w:rsidP="00081809">
      <w:pPr>
        <w:pStyle w:val="ListParagraph"/>
        <w:numPr>
          <w:ilvl w:val="0"/>
          <w:numId w:val="32"/>
        </w:numPr>
        <w:ind w:left="288" w:hanging="216"/>
      </w:pPr>
      <w:r>
        <w:t>Inclusive Design: How are you representing learner diversity within your chosen media elements?</w:t>
      </w:r>
    </w:p>
    <w:p w14:paraId="02F31163" w14:textId="261776D3" w:rsidR="00AF6A57" w:rsidRDefault="00AF6A57" w:rsidP="00081809">
      <w:pPr>
        <w:pStyle w:val="ListParagraph"/>
        <w:numPr>
          <w:ilvl w:val="0"/>
          <w:numId w:val="32"/>
        </w:numPr>
        <w:ind w:left="288" w:hanging="216"/>
      </w:pPr>
      <w:r>
        <w:t>Accessible Design: How will you design your media content for learners with visual or additional disabilities, such as low vision, seizures, or vertigo?</w:t>
      </w:r>
    </w:p>
    <w:p w14:paraId="6D363393" w14:textId="7D7D8ACC" w:rsidR="00AF6A57" w:rsidRDefault="00AF6A57" w:rsidP="00AF6A57">
      <w:pPr>
        <w:pStyle w:val="Heading4"/>
      </w:pPr>
      <w:r>
        <w:t>Design Element 4: Overall Consistency</w:t>
      </w:r>
    </w:p>
    <w:p w14:paraId="4AFD9BD2" w14:textId="77777777" w:rsidR="00AF6A57" w:rsidRDefault="00AF6A57" w:rsidP="00AF6A57">
      <w:r>
        <w:t>Design consistency elements in immersive experiences can include:</w:t>
      </w:r>
    </w:p>
    <w:p w14:paraId="7E4FAE3D" w14:textId="184FD608" w:rsidR="00AF6A57" w:rsidRDefault="008F178A" w:rsidP="009A0305">
      <w:pPr>
        <w:pStyle w:val="ListParagraph"/>
        <w:numPr>
          <w:ilvl w:val="0"/>
          <w:numId w:val="33"/>
        </w:numPr>
        <w:ind w:left="288" w:hanging="216"/>
      </w:pPr>
      <w:r>
        <w:t>A</w:t>
      </w:r>
      <w:r w:rsidR="00AF6A57">
        <w:t>ctions related to learner directions</w:t>
      </w:r>
    </w:p>
    <w:p w14:paraId="51DC4A07" w14:textId="77E8B8D1" w:rsidR="00AF6A57" w:rsidRDefault="008F178A" w:rsidP="009A0305">
      <w:pPr>
        <w:pStyle w:val="ListParagraph"/>
        <w:numPr>
          <w:ilvl w:val="0"/>
          <w:numId w:val="33"/>
        </w:numPr>
        <w:ind w:left="288" w:hanging="216"/>
      </w:pPr>
      <w:r>
        <w:t>W</w:t>
      </w:r>
      <w:r w:rsidR="00AF6A57">
        <w:t>ayfinding</w:t>
      </w:r>
    </w:p>
    <w:p w14:paraId="0B10CFBB" w14:textId="0D115FBC" w:rsidR="00AF6A57" w:rsidRDefault="008F178A" w:rsidP="009A0305">
      <w:pPr>
        <w:pStyle w:val="ListParagraph"/>
        <w:numPr>
          <w:ilvl w:val="0"/>
          <w:numId w:val="33"/>
        </w:numPr>
        <w:ind w:left="288" w:hanging="216"/>
      </w:pPr>
      <w:r>
        <w:t>A</w:t>
      </w:r>
      <w:r w:rsidR="00AF6A57">
        <w:t>ttention</w:t>
      </w:r>
    </w:p>
    <w:p w14:paraId="1EFDDC9A" w14:textId="7F422D7E" w:rsidR="00AF6A57" w:rsidRDefault="008F178A" w:rsidP="009A0305">
      <w:pPr>
        <w:pStyle w:val="ListParagraph"/>
        <w:numPr>
          <w:ilvl w:val="0"/>
          <w:numId w:val="33"/>
        </w:numPr>
        <w:ind w:left="288" w:hanging="216"/>
      </w:pPr>
      <w:r>
        <w:t>C</w:t>
      </w:r>
      <w:r w:rsidR="00AF6A57">
        <w:t>omfort levels</w:t>
      </w:r>
    </w:p>
    <w:p w14:paraId="2E0A6963" w14:textId="77777777" w:rsidR="00AF6A57" w:rsidRDefault="00AF6A57" w:rsidP="00AF6A57">
      <w:r>
        <w:t>Common design consistency considerations are:</w:t>
      </w:r>
    </w:p>
    <w:p w14:paraId="6079C6DE" w14:textId="258D7958" w:rsidR="00AF6A57" w:rsidRDefault="008F178A" w:rsidP="009A0305">
      <w:pPr>
        <w:pStyle w:val="ListParagraph"/>
        <w:numPr>
          <w:ilvl w:val="0"/>
          <w:numId w:val="34"/>
        </w:numPr>
        <w:ind w:left="288" w:hanging="216"/>
      </w:pPr>
      <w:r>
        <w:t>A</w:t>
      </w:r>
      <w:r w:rsidR="00AF6A57">
        <w:t>llowing learners to make choices</w:t>
      </w:r>
      <w:r w:rsidR="006D0244">
        <w:t>.</w:t>
      </w:r>
    </w:p>
    <w:p w14:paraId="3ACF0C90" w14:textId="3F74DE37" w:rsidR="00AF6A57" w:rsidRDefault="008F178A" w:rsidP="009A0305">
      <w:pPr>
        <w:pStyle w:val="ListParagraph"/>
        <w:numPr>
          <w:ilvl w:val="0"/>
          <w:numId w:val="34"/>
        </w:numPr>
        <w:ind w:left="288" w:hanging="216"/>
      </w:pPr>
      <w:r>
        <w:t>I</w:t>
      </w:r>
      <w:r w:rsidR="00AF6A57">
        <w:t>ntuitive navigation</w:t>
      </w:r>
      <w:r w:rsidR="006D0244">
        <w:t>.</w:t>
      </w:r>
    </w:p>
    <w:p w14:paraId="3421C8F4" w14:textId="017DB522" w:rsidR="00AF6A57" w:rsidRDefault="008F178A" w:rsidP="009A0305">
      <w:pPr>
        <w:pStyle w:val="ListParagraph"/>
        <w:numPr>
          <w:ilvl w:val="0"/>
          <w:numId w:val="34"/>
        </w:numPr>
        <w:ind w:left="288" w:hanging="216"/>
      </w:pPr>
      <w:r>
        <w:t>N</w:t>
      </w:r>
      <w:r w:rsidR="00AF6A57">
        <w:t>aturally guiding learners’ attention using visual or auditory cues</w:t>
      </w:r>
      <w:r w:rsidR="006D0244">
        <w:t>.</w:t>
      </w:r>
    </w:p>
    <w:p w14:paraId="0F270DEA" w14:textId="09CA6DEF" w:rsidR="00AF6A57" w:rsidRDefault="00A066F4" w:rsidP="009A0305">
      <w:pPr>
        <w:pStyle w:val="ListParagraph"/>
        <w:numPr>
          <w:ilvl w:val="0"/>
          <w:numId w:val="34"/>
        </w:numPr>
        <w:ind w:left="288" w:hanging="216"/>
      </w:pPr>
      <w:r>
        <w:t>Any</w:t>
      </w:r>
      <w:r w:rsidR="00AF6A57">
        <w:t xml:space="preserve"> mental health concerns the experience may bring up</w:t>
      </w:r>
      <w:r w:rsidR="006D0244">
        <w:t>.</w:t>
      </w:r>
    </w:p>
    <w:p w14:paraId="7E24A31D" w14:textId="77777777" w:rsidR="00AF6A57" w:rsidRDefault="00AF6A57" w:rsidP="00AF6A57">
      <w:r>
        <w:t>Design questions to consider:</w:t>
      </w:r>
    </w:p>
    <w:p w14:paraId="5E9293A2" w14:textId="77777777" w:rsidR="00AF6A57" w:rsidRDefault="00AF6A57" w:rsidP="006139CC">
      <w:pPr>
        <w:pStyle w:val="ListParagraph"/>
        <w:numPr>
          <w:ilvl w:val="0"/>
          <w:numId w:val="35"/>
        </w:numPr>
        <w:ind w:left="288" w:hanging="216"/>
      </w:pPr>
      <w:r>
        <w:t xml:space="preserve">Learning Experience: In what ways are you creating intuitive and logical immersive experiences? </w:t>
      </w:r>
    </w:p>
    <w:p w14:paraId="383690AF" w14:textId="77777777" w:rsidR="00AF6A57" w:rsidRDefault="00AF6A57" w:rsidP="006139CC">
      <w:pPr>
        <w:pStyle w:val="ListParagraph"/>
        <w:numPr>
          <w:ilvl w:val="0"/>
          <w:numId w:val="35"/>
        </w:numPr>
        <w:ind w:left="288" w:hanging="216"/>
      </w:pPr>
      <w:r>
        <w:t>Inclusive Design: How are you considering a wide variety of learners from various demographics and backgrounds, and not just learners from the United States?</w:t>
      </w:r>
    </w:p>
    <w:p w14:paraId="6717C6A7" w14:textId="3A290F8E" w:rsidR="00AF6A57" w:rsidRDefault="00AF6A57" w:rsidP="006139CC">
      <w:pPr>
        <w:pStyle w:val="ListParagraph"/>
        <w:numPr>
          <w:ilvl w:val="0"/>
          <w:numId w:val="35"/>
        </w:numPr>
        <w:ind w:left="288" w:hanging="216"/>
      </w:pPr>
      <w:r>
        <w:t>Accessible Design: How will you design your environment for learners with cognitive disabilities, such as memory, attention, anxiety, and depression?</w:t>
      </w:r>
    </w:p>
    <w:p w14:paraId="4251E849" w14:textId="0B99050E" w:rsidR="00B06DD6" w:rsidRDefault="008D27DB" w:rsidP="008A4DD0">
      <w:pPr>
        <w:pStyle w:val="Heading3-right"/>
      </w:pPr>
      <w:r>
        <w:t xml:space="preserve">Part 2: </w:t>
      </w:r>
      <w:r w:rsidR="001D799F">
        <w:t>Self-Evaluation</w:t>
      </w:r>
      <w:r w:rsidR="00CD44DF">
        <w:t xml:space="preserve"> </w:t>
      </w:r>
      <w:r w:rsidR="00931F0F">
        <w:t xml:space="preserve">Practice </w:t>
      </w:r>
      <w:r w:rsidR="00CD44DF">
        <w:t>(</w:t>
      </w:r>
      <w:r w:rsidR="002F4FBB">
        <w:t>30</w:t>
      </w:r>
      <w:r w:rsidR="00CD44DF">
        <w:t xml:space="preserve"> </w:t>
      </w:r>
      <w:r w:rsidR="007D1C1D">
        <w:t>M</w:t>
      </w:r>
      <w:r w:rsidR="00CD44DF">
        <w:t>in</w:t>
      </w:r>
      <w:r w:rsidR="007D1C1D">
        <w:t>utes</w:t>
      </w:r>
      <w:r w:rsidR="00CD44DF">
        <w:t>)</w:t>
      </w:r>
    </w:p>
    <w:p w14:paraId="2ADD7583" w14:textId="04603250" w:rsidR="00F87CD4" w:rsidRDefault="00F87CD4" w:rsidP="009A0305">
      <w:pPr>
        <w:widowControl w:val="0"/>
      </w:pPr>
      <w:r>
        <w:t xml:space="preserve">Once the reflection from Part 1 of the </w:t>
      </w:r>
      <w:r w:rsidR="00654272" w:rsidRPr="00B402FC">
        <w:t xml:space="preserve">Accessibility Guide for Designing Immersive Learning Experiences </w:t>
      </w:r>
      <w:r>
        <w:t>is complete</w:t>
      </w:r>
      <w:r w:rsidR="00654272">
        <w:t>,</w:t>
      </w:r>
      <w:r>
        <w:t xml:space="preserve"> revisions will likely </w:t>
      </w:r>
      <w:r w:rsidR="00654272">
        <w:t>need to be</w:t>
      </w:r>
      <w:r>
        <w:t xml:space="preserve"> made to the design </w:t>
      </w:r>
      <w:r w:rsidRPr="00654272">
        <w:t>of the in-progress immersive</w:t>
      </w:r>
      <w:r>
        <w:t xml:space="preserve"> learning experience. </w:t>
      </w:r>
      <w:r w:rsidR="00654272">
        <w:t>After the revisions are complete, instructors should</w:t>
      </w:r>
      <w:r>
        <w:t xml:space="preserve"> move to Part 2. </w:t>
      </w:r>
    </w:p>
    <w:p w14:paraId="3AAAF398" w14:textId="045F42BF" w:rsidR="00377621" w:rsidRDefault="00AB0278" w:rsidP="00AB0278">
      <w:r>
        <w:t xml:space="preserve">Part 2 of the guide is used with a </w:t>
      </w:r>
      <w:r w:rsidRPr="00654272">
        <w:rPr>
          <w:iCs/>
        </w:rPr>
        <w:t>completed</w:t>
      </w:r>
      <w:r>
        <w:t xml:space="preserve"> draft or final immersive learning experience product. It includes a checklist for instructors to self-evaluate their design </w:t>
      </w:r>
      <w:r w:rsidR="007257BE">
        <w:t>across each design element</w:t>
      </w:r>
      <w:r>
        <w:t>. Instructors can c</w:t>
      </w:r>
      <w:r w:rsidRPr="006E670C">
        <w:t xml:space="preserve">heck off elements of design success. </w:t>
      </w:r>
      <w:r w:rsidR="00377621">
        <w:t>Some design elements may be easy to evaluate, such as checking that all text is on a 100% solid fill background</w:t>
      </w:r>
      <w:r w:rsidR="00276D63">
        <w:t xml:space="preserve"> or that </w:t>
      </w:r>
      <w:r w:rsidR="00E0631A">
        <w:t xml:space="preserve">an </w:t>
      </w:r>
      <w:r w:rsidR="003B638D">
        <w:t>easy-to-read</w:t>
      </w:r>
      <w:r w:rsidR="00276D63">
        <w:t xml:space="preserve"> font is used</w:t>
      </w:r>
      <w:r w:rsidR="00E0631A">
        <w:t xml:space="preserve"> (see attached </w:t>
      </w:r>
      <w:r w:rsidR="00E0631A" w:rsidRPr="00B402FC">
        <w:t>Accessibility Guide for Designing Immersive Learning Experiences</w:t>
      </w:r>
      <w:r w:rsidR="00E0631A">
        <w:t>, Part 2, Text Design Elements)</w:t>
      </w:r>
      <w:r w:rsidR="00377621">
        <w:t xml:space="preserve">. Other elements require the instructor to make a decision based </w:t>
      </w:r>
      <w:r w:rsidR="00214BF1">
        <w:t xml:space="preserve">on </w:t>
      </w:r>
      <w:r w:rsidR="00377621">
        <w:t>personal judgement or on what they know about their potential intended audience when going through the evaluation. For instance, the audio element of checking that background noise is non-distracting can be subjective and contextual</w:t>
      </w:r>
      <w:r w:rsidR="00E0631A">
        <w:t xml:space="preserve"> (see attached </w:t>
      </w:r>
      <w:r w:rsidR="00E0631A" w:rsidRPr="00B402FC">
        <w:t>Accessibility Guide for Designing Immersive Learning Experiences</w:t>
      </w:r>
      <w:r w:rsidR="00E0631A">
        <w:t>, Part 2, Audio Design Elements)</w:t>
      </w:r>
      <w:r w:rsidR="00377621">
        <w:t xml:space="preserve">. An instructor may consider that design element and decide to reduce the volume of background music in order to provide what they think is a better experience. An instructor may also consider the design element and completely remove the background music </w:t>
      </w:r>
      <w:r w:rsidR="00B26990">
        <w:t>because</w:t>
      </w:r>
      <w:r w:rsidR="00377621">
        <w:t xml:space="preserve"> they know the immersive learning experience is geared toward a particular population of learners</w:t>
      </w:r>
      <w:r w:rsidR="00B26990">
        <w:t xml:space="preserve"> prone to hearing difficulties or loss</w:t>
      </w:r>
      <w:r w:rsidR="00377621">
        <w:t>.</w:t>
      </w:r>
      <w:r w:rsidR="00B26990">
        <w:t xml:space="preserve"> Either design choice can be correct depending on the context.</w:t>
      </w:r>
      <w:r w:rsidR="00377621">
        <w:t xml:space="preserve"> </w:t>
      </w:r>
    </w:p>
    <w:p w14:paraId="41F87C28" w14:textId="1829B1EC" w:rsidR="00AB0278" w:rsidRDefault="00AB0278" w:rsidP="00F87CD4">
      <w:r w:rsidRPr="006E670C">
        <w:t xml:space="preserve">For any design elements that </w:t>
      </w:r>
      <w:r>
        <w:t>are</w:t>
      </w:r>
      <w:r w:rsidRPr="006E670C">
        <w:t xml:space="preserve"> not met, </w:t>
      </w:r>
      <w:r w:rsidR="00E0631A">
        <w:t xml:space="preserve">the instructor should </w:t>
      </w:r>
      <w:r w:rsidRPr="006E670C">
        <w:t>consider why they may be important to the activity or immersive environment</w:t>
      </w:r>
      <w:r w:rsidR="00B26990">
        <w:t>.</w:t>
      </w:r>
      <w:r w:rsidRPr="006E670C">
        <w:t xml:space="preserve"> </w:t>
      </w:r>
      <w:r w:rsidR="00B26990">
        <w:t xml:space="preserve">The </w:t>
      </w:r>
      <w:r w:rsidR="00E0631A">
        <w:t>Part 2: S</w:t>
      </w:r>
      <w:r w:rsidR="00B26990">
        <w:t>elf-</w:t>
      </w:r>
      <w:r w:rsidR="00E0631A">
        <w:t>E</w:t>
      </w:r>
      <w:r w:rsidR="00B26990">
        <w:t xml:space="preserve">valuation </w:t>
      </w:r>
      <w:r w:rsidR="005E34F8">
        <w:t xml:space="preserve">section </w:t>
      </w:r>
      <w:r w:rsidR="00B26990">
        <w:t xml:space="preserve">will help instructors identify areas </w:t>
      </w:r>
      <w:r w:rsidR="008A4DD0">
        <w:t>for</w:t>
      </w:r>
      <w:r w:rsidR="00B26990">
        <w:t xml:space="preserve"> improvement within their work </w:t>
      </w:r>
      <w:r w:rsidRPr="006E670C">
        <w:t xml:space="preserve">and </w:t>
      </w:r>
      <w:r w:rsidR="008A4DD0">
        <w:t xml:space="preserve">consider </w:t>
      </w:r>
      <w:r w:rsidRPr="006E670C">
        <w:t>revis</w:t>
      </w:r>
      <w:r w:rsidR="008A4DD0">
        <w:t>ions</w:t>
      </w:r>
      <w:r w:rsidRPr="006E670C">
        <w:t xml:space="preserve"> to include more learners.</w:t>
      </w:r>
      <w:r>
        <w:t xml:space="preserve"> </w:t>
      </w:r>
      <w:r w:rsidR="00971366">
        <w:t xml:space="preserve">For example, in Figure 1, a text box is shown in a 360-degree virtual environment. After completion of the self-evaluation, the designer </w:t>
      </w:r>
      <w:r w:rsidR="00214BF1">
        <w:t>identified</w:t>
      </w:r>
      <w:r w:rsidR="00971366">
        <w:t xml:space="preserve"> multiple text elements </w:t>
      </w:r>
      <w:r w:rsidR="00E0631A">
        <w:t>that needed updates</w:t>
      </w:r>
      <w:r w:rsidR="00971366">
        <w:t xml:space="preserve">. These text elements included the background, line breaks, font type, font size, and </w:t>
      </w:r>
      <w:r w:rsidR="008A4DD0">
        <w:t>text box width</w:t>
      </w:r>
      <w:r w:rsidR="00971366">
        <w:t xml:space="preserve">. </w:t>
      </w:r>
      <w:r w:rsidR="00E0631A">
        <w:t>I</w:t>
      </w:r>
      <w:r w:rsidR="00B26990">
        <w:t xml:space="preserve">nstructors may not be able to satisfy all accessibility guidelines due </w:t>
      </w:r>
      <w:r w:rsidR="00B26990">
        <w:lastRenderedPageBreak/>
        <w:t xml:space="preserve">to </w:t>
      </w:r>
      <w:r w:rsidR="008A4DD0">
        <w:t xml:space="preserve">a </w:t>
      </w:r>
      <w:r w:rsidR="00B26990">
        <w:t xml:space="preserve">lack of functionality in the </w:t>
      </w:r>
      <w:r w:rsidR="008A4DD0">
        <w:t xml:space="preserve">utilized </w:t>
      </w:r>
      <w:r w:rsidR="00E0631A">
        <w:t>XR</w:t>
      </w:r>
      <w:r w:rsidR="00B26990">
        <w:t xml:space="preserve"> tool</w:t>
      </w:r>
      <w:r w:rsidR="008A4DD0">
        <w:t xml:space="preserve"> or XR </w:t>
      </w:r>
      <w:r w:rsidR="00B26990">
        <w:t xml:space="preserve">technology. </w:t>
      </w:r>
    </w:p>
    <w:p w14:paraId="3966C5FC" w14:textId="09458A8B" w:rsidR="00DB34CE" w:rsidRDefault="00DB34CE" w:rsidP="00F87CD4">
      <w:r>
        <w:rPr>
          <w:rFonts w:ascii="Arial" w:hAnsi="Arial" w:cs="Arial"/>
          <w:noProof/>
          <w:color w:val="000000"/>
          <w:sz w:val="22"/>
          <w:szCs w:val="22"/>
          <w:bdr w:val="none" w:sz="0" w:space="0" w:color="auto" w:frame="1"/>
        </w:rPr>
        <w:drawing>
          <wp:inline distT="0" distB="0" distL="0" distR="0" wp14:anchorId="14A55067" wp14:editId="6D5A1AC1">
            <wp:extent cx="2975383" cy="1776412"/>
            <wp:effectExtent l="19050" t="19050" r="15875" b="14605"/>
            <wp:docPr id="2" name="Picture 2" descr="Figure 1. A text box in a 360-degree virtual environment before the self-evaluation process has been completed. Multiple text elements within require rev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5ZKigMY6ZkXSJ8i1wH4keLuxwKL9igInRTEqrDU6X3gdEaYCnJfFteoQ3juei_E6Ks1iZUVKlLcRhYDcnF5RGb4VI2T9Y0ED-RLxZQeqYDiiurQVlu0HHhln6I1DHNocO1kqVCMDSZrfDog-KZ-9v0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 t="255" b="151"/>
                    <a:stretch/>
                  </pic:blipFill>
                  <pic:spPr bwMode="auto">
                    <a:xfrm>
                      <a:off x="0" y="0"/>
                      <a:ext cx="2982783" cy="178083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400D421" w14:textId="7B2B2E64" w:rsidR="00DB34CE" w:rsidRPr="00374EE0" w:rsidRDefault="00DB34CE" w:rsidP="00DB34CE">
      <w:pPr>
        <w:pStyle w:val="Caption"/>
        <w:rPr>
          <w:rStyle w:val="SubtleEmphasis"/>
          <w:i/>
          <w:iCs/>
        </w:rPr>
      </w:pPr>
      <w:r w:rsidRPr="00374EE0">
        <w:rPr>
          <w:rStyle w:val="SubtleEmphasis"/>
          <w:i/>
          <w:iCs/>
        </w:rPr>
        <w:t>Figure 1. A text box in a 360-degree virtual environment</w:t>
      </w:r>
      <w:r w:rsidR="00276D63" w:rsidRPr="00374EE0">
        <w:rPr>
          <w:rStyle w:val="SubtleEmphasis"/>
          <w:i/>
          <w:iCs/>
        </w:rPr>
        <w:t xml:space="preserve"> before</w:t>
      </w:r>
      <w:r w:rsidR="0082649E" w:rsidRPr="00374EE0">
        <w:rPr>
          <w:rStyle w:val="SubtleEmphasis"/>
          <w:i/>
          <w:iCs/>
        </w:rPr>
        <w:t xml:space="preserve"> completion of</w:t>
      </w:r>
      <w:r w:rsidR="00276D63" w:rsidRPr="00374EE0">
        <w:rPr>
          <w:rStyle w:val="SubtleEmphasis"/>
          <w:i/>
          <w:iCs/>
        </w:rPr>
        <w:t xml:space="preserve"> </w:t>
      </w:r>
      <w:r w:rsidR="0082649E" w:rsidRPr="00374EE0">
        <w:rPr>
          <w:rStyle w:val="SubtleEmphasis"/>
          <w:i/>
          <w:iCs/>
        </w:rPr>
        <w:t>the self-evaluation process</w:t>
      </w:r>
      <w:r w:rsidR="001A2550" w:rsidRPr="00374EE0">
        <w:rPr>
          <w:rStyle w:val="SubtleEmphasis"/>
          <w:i/>
          <w:iCs/>
        </w:rPr>
        <w:t>. Multiple text elements require revision</w:t>
      </w:r>
      <w:r w:rsidRPr="00374EE0">
        <w:rPr>
          <w:rStyle w:val="SubtleEmphasis"/>
          <w:i/>
          <w:iCs/>
        </w:rPr>
        <w:t xml:space="preserve">. </w:t>
      </w:r>
      <w:r w:rsidR="00407685" w:rsidRPr="00374EE0">
        <w:rPr>
          <w:rStyle w:val="SubtleEmphasis"/>
          <w:i/>
          <w:iCs/>
        </w:rPr>
        <w:t>Image courtesy of the University of Michigan.</w:t>
      </w:r>
    </w:p>
    <w:p w14:paraId="25FD026A" w14:textId="555E70CA" w:rsidR="00062293" w:rsidRDefault="00062293" w:rsidP="00062293">
      <w:r>
        <w:t xml:space="preserve">Figure 2 shows learner navigation elements within the 360-degree virtual environment. After completion of the self-evaluation, the designer identified multiple elements that required revision. These elements included the two buttons that allowed learners to move through scenes, which were identified as being unintuitive in their wording, icons, and locations. Additionally, the </w:t>
      </w:r>
      <w:r w:rsidR="00800B0C">
        <w:t xml:space="preserve">buttons </w:t>
      </w:r>
      <w:r>
        <w:t>in the virtual environment did not naturally guide a learner’s attention in the intended direction of the scene.</w:t>
      </w:r>
    </w:p>
    <w:p w14:paraId="12FD41A6" w14:textId="77777777" w:rsidR="00E0631A" w:rsidRDefault="00E0631A" w:rsidP="00E0631A">
      <w:pPr>
        <w:pStyle w:val="Caption"/>
      </w:pPr>
      <w:r>
        <w:rPr>
          <w:noProof/>
        </w:rPr>
        <w:drawing>
          <wp:inline distT="0" distB="0" distL="0" distR="0" wp14:anchorId="6F667892" wp14:editId="191D0DF9">
            <wp:extent cx="2985304" cy="2133600"/>
            <wp:effectExtent l="19050" t="19050" r="24765" b="19050"/>
            <wp:docPr id="1" name="Picture 1" descr="Figure 2. Navigation elements in a 360-degree virtual environment before completion of the self-evaluation process. Multiple overall design consistency elements within require revision. Image courtesy of the University of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2. Navigation elements in a 360-degree virtual environment before completion of the self-evaluation process. Multiple overall design consistency elements within require revision. Image courtesy of the University of Michiga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7904" cy="2164047"/>
                    </a:xfrm>
                    <a:prstGeom prst="rect">
                      <a:avLst/>
                    </a:prstGeom>
                    <a:noFill/>
                    <a:ln>
                      <a:solidFill>
                        <a:schemeClr val="tx1"/>
                      </a:solidFill>
                    </a:ln>
                  </pic:spPr>
                </pic:pic>
              </a:graphicData>
            </a:graphic>
          </wp:inline>
        </w:drawing>
      </w:r>
      <w:r w:rsidRPr="00847B1B">
        <w:t xml:space="preserve"> </w:t>
      </w:r>
    </w:p>
    <w:p w14:paraId="2B5C678C" w14:textId="2AB6175B" w:rsidR="00E0631A" w:rsidRPr="00E0631A" w:rsidRDefault="00E0631A" w:rsidP="00E0631A">
      <w:pPr>
        <w:pStyle w:val="Caption"/>
        <w:rPr>
          <w:color w:val="404040" w:themeColor="text1" w:themeTint="BF"/>
        </w:rPr>
      </w:pPr>
      <w:r w:rsidRPr="00374EE0">
        <w:rPr>
          <w:rStyle w:val="SubtleEmphasis"/>
          <w:i/>
          <w:iCs/>
        </w:rPr>
        <w:t>Figure 2. Navigation elements in a 360-degree virtual environment before completion of the self-evaluation process. Multiple design consistency elements require revision. Image courtesy of the University of Michigan.</w:t>
      </w:r>
    </w:p>
    <w:p w14:paraId="2A72B89A" w14:textId="77777777" w:rsidR="003B638D" w:rsidRDefault="003B638D" w:rsidP="006139CC">
      <w:pPr>
        <w:pStyle w:val="Heading4"/>
        <w:keepNext w:val="0"/>
        <w:keepLines w:val="0"/>
        <w:widowControl w:val="0"/>
      </w:pPr>
    </w:p>
    <w:p w14:paraId="469C4837" w14:textId="566CE3F9" w:rsidR="006C06F4" w:rsidRDefault="006C06F4" w:rsidP="006139CC">
      <w:pPr>
        <w:pStyle w:val="Heading4"/>
        <w:keepNext w:val="0"/>
        <w:keepLines w:val="0"/>
        <w:widowControl w:val="0"/>
      </w:pPr>
      <w:r>
        <w:t>Revisions</w:t>
      </w:r>
    </w:p>
    <w:p w14:paraId="2C2F46A5" w14:textId="4153AD78" w:rsidR="00075B78" w:rsidRDefault="00E0631A" w:rsidP="006139CC">
      <w:pPr>
        <w:widowControl w:val="0"/>
      </w:pPr>
      <w:r>
        <w:t>After the Part 2: Self-Evaluation, t</w:t>
      </w:r>
      <w:r w:rsidR="006C06F4">
        <w:t xml:space="preserve">here will likely be revision work necessary to the design of the immersive experience. As comfortability is gained with the various design elements, the evaluation process of </w:t>
      </w:r>
      <w:r w:rsidR="00407BA2">
        <w:t xml:space="preserve">reflection and self-evaluation of </w:t>
      </w:r>
      <w:r w:rsidR="006C06F4">
        <w:t>the accessibility of immersive learning experiences will become shorter for future projects</w:t>
      </w:r>
      <w:r w:rsidR="00407BA2">
        <w:t>. Eventually, the</w:t>
      </w:r>
      <w:r w:rsidR="006C06F4">
        <w:t xml:space="preserve"> guidelines will become internalized and part of the </w:t>
      </w:r>
      <w:r w:rsidR="00407BA2">
        <w:t>instructor’s</w:t>
      </w:r>
      <w:r w:rsidR="006C06F4">
        <w:t xml:space="preserve"> everyday design style.</w:t>
      </w:r>
      <w:r w:rsidR="001A2550">
        <w:t xml:space="preserve"> </w:t>
      </w:r>
    </w:p>
    <w:p w14:paraId="7E5D0F2B" w14:textId="77777777" w:rsidR="00E0631A" w:rsidRDefault="00971366" w:rsidP="006C06F4">
      <w:r>
        <w:t>For example, i</w:t>
      </w:r>
      <w:r w:rsidR="001A2550">
        <w:t xml:space="preserve">n Figure </w:t>
      </w:r>
      <w:r w:rsidR="00036B63">
        <w:t>3</w:t>
      </w:r>
      <w:r w:rsidR="001A2550">
        <w:t xml:space="preserve">, the previous text box </w:t>
      </w:r>
      <w:r w:rsidR="00374EE0">
        <w:t xml:space="preserve">from </w:t>
      </w:r>
      <w:r w:rsidR="00214BF1">
        <w:t xml:space="preserve">Figure 1 </w:t>
      </w:r>
      <w:r w:rsidR="001A2550">
        <w:t>is shown in a 360-degree virtual environment redesigned with the appropriate accessibility guidelines applied. Accessibility improvements include</w:t>
      </w:r>
      <w:r w:rsidR="00214BF1">
        <w:t>d</w:t>
      </w:r>
      <w:r w:rsidR="00E0631A">
        <w:t>:</w:t>
      </w:r>
      <w:r w:rsidR="001A2550">
        <w:t xml:space="preserve"> </w:t>
      </w:r>
    </w:p>
    <w:p w14:paraId="7F70562F" w14:textId="77777777" w:rsidR="00E0631A" w:rsidRDefault="00E0631A" w:rsidP="006139CC">
      <w:pPr>
        <w:pStyle w:val="ListParagraph"/>
        <w:numPr>
          <w:ilvl w:val="0"/>
          <w:numId w:val="38"/>
        </w:numPr>
        <w:ind w:left="288" w:hanging="216"/>
      </w:pPr>
      <w:r>
        <w:t>C</w:t>
      </w:r>
      <w:r w:rsidR="001A2550">
        <w:t>hanging the text background from translucent to opaque (100% solid fill)</w:t>
      </w:r>
      <w:r>
        <w:t>.</w:t>
      </w:r>
    </w:p>
    <w:p w14:paraId="6B604C77" w14:textId="77777777" w:rsidR="00E0631A" w:rsidRDefault="00E0631A" w:rsidP="006139CC">
      <w:pPr>
        <w:pStyle w:val="ListParagraph"/>
        <w:numPr>
          <w:ilvl w:val="0"/>
          <w:numId w:val="38"/>
        </w:numPr>
        <w:ind w:left="288" w:hanging="216"/>
      </w:pPr>
      <w:r>
        <w:t>A</w:t>
      </w:r>
      <w:r w:rsidR="001A2550">
        <w:t>dding appropriate line breaks to the text block</w:t>
      </w:r>
      <w:r>
        <w:t>.</w:t>
      </w:r>
    </w:p>
    <w:p w14:paraId="592BA8F9" w14:textId="2CF5F481" w:rsidR="00E0631A" w:rsidRDefault="00E0631A" w:rsidP="006139CC">
      <w:pPr>
        <w:pStyle w:val="ListParagraph"/>
        <w:numPr>
          <w:ilvl w:val="0"/>
          <w:numId w:val="38"/>
        </w:numPr>
        <w:ind w:left="288" w:hanging="216"/>
      </w:pPr>
      <w:r>
        <w:t>U</w:t>
      </w:r>
      <w:r w:rsidR="001A2550">
        <w:t>tilizing an easier to read font</w:t>
      </w:r>
      <w:r>
        <w:t>.</w:t>
      </w:r>
    </w:p>
    <w:p w14:paraId="3FBC802A" w14:textId="77777777" w:rsidR="00E0631A" w:rsidRDefault="00E0631A" w:rsidP="006139CC">
      <w:pPr>
        <w:pStyle w:val="ListParagraph"/>
        <w:numPr>
          <w:ilvl w:val="0"/>
          <w:numId w:val="38"/>
        </w:numPr>
        <w:ind w:left="288" w:hanging="216"/>
      </w:pPr>
      <w:r>
        <w:t>I</w:t>
      </w:r>
      <w:r w:rsidR="001A2550">
        <w:t>ncreasing the size of the font</w:t>
      </w:r>
      <w:r>
        <w:t>.</w:t>
      </w:r>
    </w:p>
    <w:p w14:paraId="30327DBA" w14:textId="7B040448" w:rsidR="00E0631A" w:rsidRDefault="00E0631A" w:rsidP="006139CC">
      <w:pPr>
        <w:pStyle w:val="ListParagraph"/>
        <w:numPr>
          <w:ilvl w:val="0"/>
          <w:numId w:val="38"/>
        </w:numPr>
        <w:ind w:left="288" w:hanging="216"/>
      </w:pPr>
      <w:r>
        <w:t>R</w:t>
      </w:r>
      <w:r w:rsidR="001A2550">
        <w:t>educing the overall width of the text box for improved reading and line tracking considerations.</w:t>
      </w:r>
    </w:p>
    <w:p w14:paraId="1C0E172C" w14:textId="77777777" w:rsidR="00E0631A" w:rsidRDefault="00E0631A" w:rsidP="00E0631A">
      <w:pPr>
        <w:pStyle w:val="Caption"/>
      </w:pPr>
      <w:r>
        <w:rPr>
          <w:rFonts w:ascii="Arial" w:hAnsi="Arial" w:cs="Arial"/>
          <w:noProof/>
          <w:color w:val="000000"/>
          <w:sz w:val="22"/>
          <w:szCs w:val="22"/>
          <w:bdr w:val="none" w:sz="0" w:space="0" w:color="auto" w:frame="1"/>
        </w:rPr>
        <w:drawing>
          <wp:inline distT="0" distB="0" distL="0" distR="0" wp14:anchorId="686A0AB7" wp14:editId="7524F593">
            <wp:extent cx="2976563" cy="1941710"/>
            <wp:effectExtent l="19050" t="19050" r="14605" b="20955"/>
            <wp:docPr id="5" name="Picture 5" descr="Figure 3. The text box in a 360-degree virtual environment redesigned with accessibility guidelines applied. Image courtesy of the University of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The text box in a 360-degree virtual environment redesigned with accessibility guidelines applied. Image courtesy of the University of Michiga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2" t="-516" b="454"/>
                    <a:stretch/>
                  </pic:blipFill>
                  <pic:spPr bwMode="auto">
                    <a:xfrm>
                      <a:off x="0" y="0"/>
                      <a:ext cx="2986005" cy="194787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39BBB37" w14:textId="77777777" w:rsidR="00E0631A" w:rsidRPr="00374EE0" w:rsidRDefault="00E0631A" w:rsidP="00E0631A">
      <w:pPr>
        <w:pStyle w:val="Caption"/>
        <w:rPr>
          <w:rStyle w:val="SubtleEmphasis"/>
          <w:i/>
          <w:iCs/>
        </w:rPr>
      </w:pPr>
      <w:r w:rsidRPr="00374EE0">
        <w:rPr>
          <w:rStyle w:val="SubtleEmphasis"/>
          <w:i/>
          <w:iCs/>
        </w:rPr>
        <w:t>Figure 3. The text box in a 360-degree virtual environment redesigned with accessibility guidelines applied. Image courtesy of the University of Michigan.</w:t>
      </w:r>
    </w:p>
    <w:p w14:paraId="77ECEDA7" w14:textId="77777777" w:rsidR="00611318" w:rsidRDefault="00036B63" w:rsidP="00036B63">
      <w:r>
        <w:t>In Figure 4, the previous navigation elements</w:t>
      </w:r>
      <w:r w:rsidR="00214BF1">
        <w:t xml:space="preserve"> </w:t>
      </w:r>
      <w:r w:rsidR="00374EE0">
        <w:t xml:space="preserve">shown in </w:t>
      </w:r>
      <w:r w:rsidR="00214BF1">
        <w:t>Figure 2</w:t>
      </w:r>
      <w:r>
        <w:t xml:space="preserve"> are shown in a 360-degree virtual environment redesigned with the appropriate accessibility guidelines applied. Accessibility improvements include</w:t>
      </w:r>
      <w:r w:rsidR="00214BF1">
        <w:t>d</w:t>
      </w:r>
      <w:r w:rsidR="00611318">
        <w:t>:</w:t>
      </w:r>
    </w:p>
    <w:p w14:paraId="7A4020B9" w14:textId="3F865614" w:rsidR="00611318" w:rsidRPr="00611318" w:rsidRDefault="00611318" w:rsidP="00FB1B03">
      <w:pPr>
        <w:pStyle w:val="ListParagraph"/>
        <w:numPr>
          <w:ilvl w:val="0"/>
          <w:numId w:val="39"/>
        </w:numPr>
        <w:ind w:left="288" w:hanging="216"/>
        <w:rPr>
          <w:rFonts w:ascii="Arial" w:hAnsi="Arial" w:cs="Arial"/>
          <w:noProof/>
          <w:color w:val="000000"/>
          <w:sz w:val="22"/>
          <w:szCs w:val="22"/>
          <w:bdr w:val="none" w:sz="0" w:space="0" w:color="auto" w:frame="1"/>
        </w:rPr>
      </w:pPr>
      <w:r>
        <w:t>C</w:t>
      </w:r>
      <w:r w:rsidR="005D052A">
        <w:t>hanging the wording of the first navigation button from “Go back” to “</w:t>
      </w:r>
      <w:r w:rsidR="00702F0F">
        <w:t>P</w:t>
      </w:r>
      <w:r w:rsidR="005D052A">
        <w:t xml:space="preserve">revious” to avoid confusion with </w:t>
      </w:r>
      <w:r w:rsidR="00214BF1">
        <w:t>the term “</w:t>
      </w:r>
      <w:r w:rsidR="005D052A">
        <w:t>back</w:t>
      </w:r>
      <w:r w:rsidR="00214BF1">
        <w:t>”</w:t>
      </w:r>
      <w:r w:rsidR="005D052A">
        <w:t xml:space="preserve"> </w:t>
      </w:r>
      <w:r>
        <w:t>indicating</w:t>
      </w:r>
      <w:r w:rsidR="005D052A">
        <w:t xml:space="preserve"> behind </w:t>
      </w:r>
      <w:r w:rsidR="005D052A">
        <w:lastRenderedPageBreak/>
        <w:t>the learner</w:t>
      </w:r>
      <w:r>
        <w:t xml:space="preserve"> (as in physical direction),</w:t>
      </w:r>
      <w:r w:rsidR="005D052A">
        <w:t xml:space="preserve"> rather than indicating moving to the previous scene, as intended. </w:t>
      </w:r>
    </w:p>
    <w:p w14:paraId="4672BF97" w14:textId="77777777" w:rsidR="00611318" w:rsidRPr="00611318" w:rsidRDefault="005D052A" w:rsidP="00FB1B03">
      <w:pPr>
        <w:pStyle w:val="ListParagraph"/>
        <w:numPr>
          <w:ilvl w:val="0"/>
          <w:numId w:val="39"/>
        </w:numPr>
        <w:ind w:left="288" w:hanging="216"/>
        <w:rPr>
          <w:rFonts w:ascii="Arial" w:hAnsi="Arial" w:cs="Arial"/>
          <w:noProof/>
          <w:color w:val="000000"/>
          <w:sz w:val="22"/>
          <w:szCs w:val="22"/>
          <w:bdr w:val="none" w:sz="0" w:space="0" w:color="auto" w:frame="1"/>
        </w:rPr>
      </w:pPr>
      <w:r>
        <w:t>The icon on the second button</w:t>
      </w:r>
      <w:r w:rsidR="00214BF1">
        <w:t>,</w:t>
      </w:r>
      <w:r>
        <w:t xml:space="preserve"> labeled “Front-Right View</w:t>
      </w:r>
      <w:r w:rsidR="00214BF1">
        <w:t>,</w:t>
      </w:r>
      <w:r>
        <w:t xml:space="preserve">” was changed from an arrow pointing into an open door to </w:t>
      </w:r>
      <w:r w:rsidR="00214BF1">
        <w:t>an arrow that visually indicates moving around, or rotating around an object</w:t>
      </w:r>
      <w:r w:rsidR="00611318">
        <w:t xml:space="preserve"> </w:t>
      </w:r>
      <w:r w:rsidR="00214BF1">
        <w:t>in the intended specified direction.</w:t>
      </w:r>
      <w:r w:rsidR="00611318">
        <w:t xml:space="preserve"> </w:t>
      </w:r>
      <w:r w:rsidR="00214BF1">
        <w:t xml:space="preserve">This was to </w:t>
      </w:r>
      <w:r>
        <w:t xml:space="preserve">relieve </w:t>
      </w:r>
      <w:r w:rsidR="00214BF1">
        <w:t xml:space="preserve">potential </w:t>
      </w:r>
      <w:r>
        <w:t>confusion that learners would be entering a door or portal</w:t>
      </w:r>
      <w:r w:rsidR="00611318">
        <w:t>, and a</w:t>
      </w:r>
      <w:r>
        <w:t xml:space="preserve">llowed learners to understand that they were not leaving the scene, but rather moving to experience a different view within the same scene. </w:t>
      </w:r>
    </w:p>
    <w:p w14:paraId="544125AE" w14:textId="77777777" w:rsidR="00611318" w:rsidRPr="00611318" w:rsidRDefault="00611318" w:rsidP="00FB1B03">
      <w:pPr>
        <w:pStyle w:val="ListParagraph"/>
        <w:numPr>
          <w:ilvl w:val="0"/>
          <w:numId w:val="39"/>
        </w:numPr>
        <w:ind w:left="288" w:hanging="216"/>
        <w:rPr>
          <w:rFonts w:ascii="Arial" w:hAnsi="Arial" w:cs="Arial"/>
          <w:noProof/>
          <w:color w:val="000000"/>
          <w:sz w:val="22"/>
          <w:szCs w:val="22"/>
          <w:bdr w:val="none" w:sz="0" w:space="0" w:color="auto" w:frame="1"/>
        </w:rPr>
      </w:pPr>
      <w:r>
        <w:t xml:space="preserve">The </w:t>
      </w:r>
      <w:r w:rsidR="001D6D7C">
        <w:t xml:space="preserve">location of the two navigation buttons was </w:t>
      </w:r>
      <w:r w:rsidR="00702F0F">
        <w:t>changed</w:t>
      </w:r>
      <w:r w:rsidR="001D6D7C">
        <w:t>, swapping their locations to put the “Previous” button on the left side of the scene and the “Front-Right View” button on the right side</w:t>
      </w:r>
      <w:r w:rsidR="004F3B44">
        <w:t>,</w:t>
      </w:r>
      <w:r w:rsidR="00702F0F">
        <w:t xml:space="preserve"> relative to the </w:t>
      </w:r>
      <w:r w:rsidR="004F3B44">
        <w:t>text</w:t>
      </w:r>
      <w:r w:rsidR="00214BF1">
        <w:t>ual</w:t>
      </w:r>
      <w:r w:rsidR="00702F0F">
        <w:t xml:space="preserve"> directions</w:t>
      </w:r>
      <w:r w:rsidR="004F3B44">
        <w:t xml:space="preserve"> within the scene</w:t>
      </w:r>
      <w:r w:rsidR="001D6D7C">
        <w:t xml:space="preserve">. This put </w:t>
      </w:r>
      <w:r>
        <w:t>the buttons</w:t>
      </w:r>
      <w:r w:rsidR="001D6D7C">
        <w:t xml:space="preserve"> physically near their corresponding actions to </w:t>
      </w:r>
      <w:r w:rsidR="00214BF1">
        <w:t>guide learners visually in</w:t>
      </w:r>
      <w:r w:rsidR="001D6D7C">
        <w:t xml:space="preserve"> the direction in which they wanted to go. </w:t>
      </w:r>
    </w:p>
    <w:p w14:paraId="47AADB96" w14:textId="2400D630" w:rsidR="00036B63" w:rsidRPr="00611318" w:rsidRDefault="00611318" w:rsidP="00FB1B03">
      <w:pPr>
        <w:pStyle w:val="ListParagraph"/>
        <w:numPr>
          <w:ilvl w:val="0"/>
          <w:numId w:val="39"/>
        </w:numPr>
        <w:ind w:left="288" w:hanging="216"/>
        <w:rPr>
          <w:rFonts w:ascii="Arial" w:hAnsi="Arial" w:cs="Arial"/>
          <w:noProof/>
          <w:color w:val="000000"/>
          <w:sz w:val="22"/>
          <w:szCs w:val="22"/>
          <w:bdr w:val="none" w:sz="0" w:space="0" w:color="auto" w:frame="1"/>
        </w:rPr>
      </w:pPr>
      <w:r>
        <w:t>The</w:t>
      </w:r>
      <w:r w:rsidR="004F3B44">
        <w:t xml:space="preserve"> two buttons</w:t>
      </w:r>
      <w:r w:rsidR="001D6D7C">
        <w:t xml:space="preserve"> were </w:t>
      </w:r>
      <w:r w:rsidR="004F3B44">
        <w:t>placed</w:t>
      </w:r>
      <w:r w:rsidR="001D6D7C">
        <w:t xml:space="preserve"> over top a </w:t>
      </w:r>
      <w:r w:rsidR="004F3B44">
        <w:t xml:space="preserve">2D white solid fill </w:t>
      </w:r>
      <w:r w:rsidR="001D6D7C">
        <w:t xml:space="preserve">rectangle to create a more intuitive </w:t>
      </w:r>
      <w:r w:rsidR="004F3B44">
        <w:t xml:space="preserve">and organized </w:t>
      </w:r>
      <w:r w:rsidR="001D6D7C">
        <w:t>visual</w:t>
      </w:r>
      <w:r w:rsidR="00702F0F">
        <w:t xml:space="preserve"> </w:t>
      </w:r>
      <w:r w:rsidR="004F3B44">
        <w:t xml:space="preserve">navigation menu </w:t>
      </w:r>
      <w:r w:rsidR="00702F0F">
        <w:t>element</w:t>
      </w:r>
      <w:r w:rsidR="001D6D7C">
        <w:t xml:space="preserve">. </w:t>
      </w:r>
    </w:p>
    <w:p w14:paraId="386F2088" w14:textId="77777777" w:rsidR="00E0631A" w:rsidRDefault="00E0631A" w:rsidP="00E0631A">
      <w:pPr>
        <w:pStyle w:val="Caption"/>
      </w:pPr>
      <w:r>
        <w:rPr>
          <w:noProof/>
        </w:rPr>
        <w:drawing>
          <wp:inline distT="0" distB="0" distL="0" distR="0" wp14:anchorId="1D77A0D2" wp14:editId="07013272">
            <wp:extent cx="2973213" cy="2428875"/>
            <wp:effectExtent l="19050" t="19050" r="17780" b="9525"/>
            <wp:docPr id="6" name="Picture 6" descr="Figure 4. The navigation elements in a 360-degree virtual environment redesigned with accessibility guidelines applied. Image courtesy of the University of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4. The navigation elements in a 360-degree virtual environment redesigned with accessibility guidelines applied. Image courtesy of the University of Michig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4466" cy="2429899"/>
                    </a:xfrm>
                    <a:prstGeom prst="rect">
                      <a:avLst/>
                    </a:prstGeom>
                    <a:noFill/>
                    <a:ln>
                      <a:solidFill>
                        <a:schemeClr val="tx1"/>
                      </a:solidFill>
                    </a:ln>
                  </pic:spPr>
                </pic:pic>
              </a:graphicData>
            </a:graphic>
          </wp:inline>
        </w:drawing>
      </w:r>
      <w:r w:rsidRPr="00847B1B">
        <w:t xml:space="preserve"> </w:t>
      </w:r>
    </w:p>
    <w:p w14:paraId="3E2BFBFE" w14:textId="57E1F888" w:rsidR="00E0631A" w:rsidRPr="00611318" w:rsidRDefault="00E0631A" w:rsidP="00611318">
      <w:pPr>
        <w:pStyle w:val="Caption"/>
        <w:rPr>
          <w:color w:val="404040" w:themeColor="text1" w:themeTint="BF"/>
        </w:rPr>
      </w:pPr>
      <w:r w:rsidRPr="00374EE0">
        <w:rPr>
          <w:rStyle w:val="SubtleEmphasis"/>
          <w:i/>
          <w:iCs/>
        </w:rPr>
        <w:t>Figure 4. The navigation elements in a 360-degree virtual environment redesigned with accessibility guidelines applied. Image courtesy of the University of Michigan</w:t>
      </w:r>
      <w:r w:rsidR="00611318">
        <w:rPr>
          <w:rStyle w:val="SubtleEmphasis"/>
          <w:i/>
          <w:iCs/>
        </w:rPr>
        <w:t>.</w:t>
      </w:r>
    </w:p>
    <w:p w14:paraId="4BB1C262" w14:textId="67916450" w:rsidR="00CD44DF" w:rsidRDefault="00CD44DF" w:rsidP="00CD44DF">
      <w:pPr>
        <w:pStyle w:val="Heading4"/>
      </w:pPr>
      <w:r>
        <w:t>Additional</w:t>
      </w:r>
      <w:r w:rsidR="002F4FBB">
        <w:t xml:space="preserve"> Potential</w:t>
      </w:r>
      <w:r>
        <w:t xml:space="preserve"> Uses (Non-XR)</w:t>
      </w:r>
    </w:p>
    <w:p w14:paraId="7D7B06A9" w14:textId="71C35424" w:rsidR="00CD44DF" w:rsidRDefault="00CD44DF" w:rsidP="00CD44DF">
      <w:r>
        <w:t xml:space="preserve">It is recognized that not everybody will be designing XR learning experiences in their everyday work. It is also true that not all of these accessibility guidelines will be applicable to all </w:t>
      </w:r>
      <w:r w:rsidR="00016FC6">
        <w:t xml:space="preserve">types of </w:t>
      </w:r>
      <w:r>
        <w:t>immersive learning experiences, just as not every immersive le</w:t>
      </w:r>
      <w:r w:rsidR="008F178A">
        <w:t xml:space="preserve">arning </w:t>
      </w:r>
      <w:r w:rsidR="008F178A">
        <w:t>experience will be a 360-</w:t>
      </w:r>
      <w:r>
        <w:t>degree activity</w:t>
      </w:r>
      <w:r w:rsidR="00016FC6">
        <w:t xml:space="preserve"> as per the original use case</w:t>
      </w:r>
      <w:r>
        <w:t xml:space="preserve">. </w:t>
      </w:r>
      <w:r w:rsidR="008F178A">
        <w:t xml:space="preserve">One advantage of the </w:t>
      </w:r>
      <w:r w:rsidR="00016FC6">
        <w:t xml:space="preserve">guideline content </w:t>
      </w:r>
      <w:r w:rsidR="00016FC6" w:rsidRPr="00611318">
        <w:t xml:space="preserve">in Part </w:t>
      </w:r>
      <w:r w:rsidR="00611318" w:rsidRPr="00611318">
        <w:t>2 of the</w:t>
      </w:r>
      <w:r w:rsidR="005E34F8">
        <w:t xml:space="preserve"> </w:t>
      </w:r>
      <w:r w:rsidR="00611318" w:rsidRPr="00611318">
        <w:t>Accessibility Guide for Designing Immersive Learning Experiences</w:t>
      </w:r>
      <w:r w:rsidRPr="00611318">
        <w:t xml:space="preserve"> is that it is highly adaptable</w:t>
      </w:r>
      <w:r>
        <w:t xml:space="preserve"> to designing anything, whether making a simple poster, recording a video lecture, or designing an augmented reality application. </w:t>
      </w:r>
    </w:p>
    <w:p w14:paraId="73BB7229" w14:textId="1D861814" w:rsidR="00CD44DF" w:rsidRPr="00B06DD6" w:rsidRDefault="00CD44DF" w:rsidP="00CD44DF">
      <w:r>
        <w:t xml:space="preserve">Adapt these guidelines for whatever type of experience is being designed and created for learners. Good design principles transcend </w:t>
      </w:r>
      <w:r w:rsidR="008F178A">
        <w:t>media</w:t>
      </w:r>
      <w:r>
        <w:t xml:space="preserve"> and contexts. For example, making tex</w:t>
      </w:r>
      <w:r w:rsidR="00016FC6">
        <w:t xml:space="preserve">t labels large enough to read in a 360-degree </w:t>
      </w:r>
      <w:r>
        <w:t xml:space="preserve">environment for a learner using a VR headset is a must. </w:t>
      </w:r>
      <w:r w:rsidR="008F178A">
        <w:t>But also, t</w:t>
      </w:r>
      <w:r>
        <w:t xml:space="preserve">he design guideline </w:t>
      </w:r>
      <w:r w:rsidR="008F178A">
        <w:t>to make</w:t>
      </w:r>
      <w:r>
        <w:t xml:space="preserve"> text readable also applies to any other activity that may be developed. </w:t>
      </w:r>
      <w:r w:rsidR="00611318">
        <w:t>Questions such as: c</w:t>
      </w:r>
      <w:r>
        <w:t xml:space="preserve">an learners read the text in presentations? </w:t>
      </w:r>
      <w:r w:rsidR="00611318">
        <w:t>o</w:t>
      </w:r>
      <w:r>
        <w:t xml:space="preserve">n worksheets? </w:t>
      </w:r>
      <w:r w:rsidR="00611318">
        <w:t>p</w:t>
      </w:r>
      <w:r>
        <w:t xml:space="preserve">hysical handwriting on a whiteboard? </w:t>
      </w:r>
      <w:r w:rsidR="00611318">
        <w:t xml:space="preserve">can help guide the design of other resources with this checklist. </w:t>
      </w:r>
      <w:r>
        <w:t xml:space="preserve">Once the main design principles of accessibility are understood, it is easier to see how they can be </w:t>
      </w:r>
      <w:r w:rsidR="00016FC6">
        <w:t>applied to</w:t>
      </w:r>
      <w:r>
        <w:t xml:space="preserve"> many contexts outside of XR. Accessibility should be infused anywhere there are learners.</w:t>
      </w:r>
    </w:p>
    <w:p w14:paraId="7F6063DD" w14:textId="5EDB7508" w:rsidR="00102E46" w:rsidRDefault="00102E46" w:rsidP="00FB1B03">
      <w:pPr>
        <w:pStyle w:val="Heading2-right"/>
      </w:pPr>
      <w:r>
        <w:t>Critical Reflection</w:t>
      </w:r>
    </w:p>
    <w:p w14:paraId="6FDBE72F" w14:textId="0260AAA7" w:rsidR="007D2157" w:rsidRDefault="007D2157" w:rsidP="00467F12">
      <w:r>
        <w:t xml:space="preserve">The </w:t>
      </w:r>
      <w:r w:rsidR="00611318" w:rsidRPr="0096115C">
        <w:t>Accessibility Guide for Designing Immersive Learning Experiences</w:t>
      </w:r>
      <w:r w:rsidR="00611318">
        <w:t xml:space="preserve"> </w:t>
      </w:r>
      <w:r>
        <w:t xml:space="preserve">was used </w:t>
      </w:r>
      <w:r w:rsidR="0064495B">
        <w:t>six</w:t>
      </w:r>
      <w:r>
        <w:t xml:space="preserve"> times by the author in the evaluation of authentic 360</w:t>
      </w:r>
      <w:r w:rsidR="00C53779">
        <w:t>-</w:t>
      </w:r>
      <w:r>
        <w:t xml:space="preserve">degree XR activities designed for MOOCs. </w:t>
      </w:r>
      <w:r w:rsidR="00B7084F">
        <w:t>After self-evaluating the six activities</w:t>
      </w:r>
      <w:r>
        <w:t xml:space="preserve">, the author added additional design elements that were relevant to the experience or were not satisfied through that version of the </w:t>
      </w:r>
      <w:r w:rsidR="00114491">
        <w:t>guide</w:t>
      </w:r>
      <w:r>
        <w:t xml:space="preserve">. The most helpful piece of the </w:t>
      </w:r>
      <w:r w:rsidR="00B7084F">
        <w:t>self-</w:t>
      </w:r>
      <w:r>
        <w:t>evaluation process was the output of having a clear list of revisions ready</w:t>
      </w:r>
      <w:r w:rsidR="0014598C">
        <w:t xml:space="preserve"> to return to</w:t>
      </w:r>
      <w:r>
        <w:t xml:space="preserve"> the learning experience designer. In many cases, the author was able to screenshot problem areas in the immersive learning experience and include those images in the digital copy of the checklist for easy reference. This allowed LXDs to understand necessary areas of improvement</w:t>
      </w:r>
      <w:r w:rsidR="00114491">
        <w:t xml:space="preserve"> for accessibility</w:t>
      </w:r>
      <w:r>
        <w:t xml:space="preserve">, make revisions, and likely not repeat those same errors moving forward in subsequent design experiences. </w:t>
      </w:r>
      <w:r w:rsidR="0064495B">
        <w:t xml:space="preserve">It also served as a way to generate consistent experiences </w:t>
      </w:r>
      <w:r w:rsidR="0014598C">
        <w:t xml:space="preserve">and a consistent feel </w:t>
      </w:r>
      <w:r w:rsidR="0064495B">
        <w:t>across multiple projects.</w:t>
      </w:r>
    </w:p>
    <w:p w14:paraId="7847CF8F" w14:textId="65176B10" w:rsidR="007D2157" w:rsidRDefault="007D2157" w:rsidP="00B07887">
      <w:r>
        <w:t xml:space="preserve">The author also used feedback gathered from the graduate students </w:t>
      </w:r>
      <w:r w:rsidR="00B7084F">
        <w:t xml:space="preserve">during the first activity (evaluation of </w:t>
      </w:r>
      <w:r>
        <w:t>an already created immersive learning expe</w:t>
      </w:r>
      <w:r w:rsidR="00114491">
        <w:t>rience for the purpose of exposure</w:t>
      </w:r>
      <w:r>
        <w:t xml:space="preserve"> to WCAG and basic </w:t>
      </w:r>
      <w:r>
        <w:lastRenderedPageBreak/>
        <w:t>accessible design in XR</w:t>
      </w:r>
      <w:r w:rsidR="00B7084F">
        <w:t>)</w:t>
      </w:r>
      <w:r>
        <w:t xml:space="preserve">. Based on written and verbal comments from the graduate students, the author </w:t>
      </w:r>
      <w:r w:rsidR="00B7084F">
        <w:t>added</w:t>
      </w:r>
      <w:r>
        <w:t xml:space="preserve"> additional columns to</w:t>
      </w:r>
      <w:r w:rsidR="00B7084F">
        <w:t xml:space="preserve"> </w:t>
      </w:r>
      <w:hyperlink r:id="rId21" w:history="1">
        <w:r w:rsidR="00B7084F" w:rsidRPr="00651789">
          <w:rPr>
            <w:rStyle w:val="Hyperlink"/>
          </w:rPr>
          <w:t>the Design Elements and Supporting Standards</w:t>
        </w:r>
        <w:r w:rsidRPr="00651789">
          <w:rPr>
            <w:rStyle w:val="Hyperlink"/>
          </w:rPr>
          <w:t xml:space="preserve"> </w:t>
        </w:r>
        <w:r w:rsidR="00B7084F" w:rsidRPr="00651789">
          <w:rPr>
            <w:rStyle w:val="Hyperlink"/>
          </w:rPr>
          <w:t>document</w:t>
        </w:r>
      </w:hyperlink>
      <w:r w:rsidR="00B7084F">
        <w:t xml:space="preserve"> to </w:t>
      </w:r>
      <w:r>
        <w:t xml:space="preserve">tie in </w:t>
      </w:r>
      <w:r w:rsidR="0064495B">
        <w:t xml:space="preserve">how </w:t>
      </w:r>
      <w:r>
        <w:t>UDL principles</w:t>
      </w:r>
      <w:r w:rsidR="0064495B">
        <w:t xml:space="preserve"> support each element</w:t>
      </w:r>
      <w:r>
        <w:t xml:space="preserve">, making the connection between design element, disability category, and UDL principles more apparent. This </w:t>
      </w:r>
      <w:r w:rsidR="00B7084F">
        <w:t xml:space="preserve">update </w:t>
      </w:r>
      <w:r>
        <w:t>also provided robust support to justify why each des</w:t>
      </w:r>
      <w:r w:rsidR="00114491">
        <w:t>ign element should be included i</w:t>
      </w:r>
      <w:r>
        <w:t>n the checklist</w:t>
      </w:r>
      <w:r w:rsidR="00114491">
        <w:t xml:space="preserve"> in Part 2 of the Accessibility Guide for Designing Immersive Learning Experiences</w:t>
      </w:r>
      <w:r>
        <w:t>.</w:t>
      </w:r>
      <w:r w:rsidR="0064495B">
        <w:t xml:space="preserve"> </w:t>
      </w:r>
    </w:p>
    <w:p w14:paraId="6A2C9627" w14:textId="42A73FC5" w:rsidR="0064495B" w:rsidRDefault="0064495B" w:rsidP="00B07887">
      <w:r>
        <w:t xml:space="preserve">Overall, the </w:t>
      </w:r>
      <w:r w:rsidRPr="00B402FC">
        <w:t>Accessibility Guide for Designing Immersive Learning Experiences</w:t>
      </w:r>
      <w:r>
        <w:t xml:space="preserve"> is helpful in a variety of contexts, depending on the user. For someone with advanced accessibility knowledge, the checklist serves as a helpful</w:t>
      </w:r>
      <w:r w:rsidR="00B7084F">
        <w:t>,</w:t>
      </w:r>
      <w:r>
        <w:t xml:space="preserve"> ordered</w:t>
      </w:r>
      <w:r w:rsidR="00B7084F">
        <w:t>,</w:t>
      </w:r>
      <w:r>
        <w:t xml:space="preserve"> </w:t>
      </w:r>
      <w:r w:rsidR="00114491">
        <w:t>self-</w:t>
      </w:r>
      <w:r>
        <w:t xml:space="preserve">evaluation tool to </w:t>
      </w:r>
      <w:r w:rsidR="0014598C">
        <w:t xml:space="preserve">quickly </w:t>
      </w:r>
      <w:r>
        <w:t xml:space="preserve">check for consistency across multiple projects. For a designer with less accessibility knowledge, the </w:t>
      </w:r>
      <w:r w:rsidR="00114491">
        <w:t xml:space="preserve">reflection questions in Part 1, combined with the </w:t>
      </w:r>
      <w:r>
        <w:t>checklist</w:t>
      </w:r>
      <w:r w:rsidR="00114491">
        <w:t xml:space="preserve"> in Part 2</w:t>
      </w:r>
      <w:r w:rsidR="00B7084F">
        <w:t>,</w:t>
      </w:r>
      <w:r>
        <w:t xml:space="preserve"> serves as a helpful reminder to think deeply </w:t>
      </w:r>
      <w:r w:rsidR="0014598C">
        <w:t>about their intended audience and</w:t>
      </w:r>
      <w:r>
        <w:t xml:space="preserve"> </w:t>
      </w:r>
      <w:r w:rsidR="0014598C">
        <w:t xml:space="preserve">which barriers to learning might exist from </w:t>
      </w:r>
      <w:r>
        <w:t xml:space="preserve">bias in design. For students with less or no accessibility knowledge, </w:t>
      </w:r>
      <w:r w:rsidR="00B7084F">
        <w:t xml:space="preserve">the </w:t>
      </w:r>
      <w:r w:rsidR="00B7084F" w:rsidRPr="00B402FC">
        <w:t>Accessibility Guide for Designing Immersive Learning Experiences</w:t>
      </w:r>
      <w:r w:rsidR="00B7084F">
        <w:t xml:space="preserve"> </w:t>
      </w:r>
      <w:r>
        <w:t xml:space="preserve">serves as a basic but adequate introduction to WCAG ideas and how they intersect with the </w:t>
      </w:r>
      <w:r w:rsidR="00114491">
        <w:t xml:space="preserve">general </w:t>
      </w:r>
      <w:r>
        <w:t xml:space="preserve">XR space. For everyone, the </w:t>
      </w:r>
      <w:r w:rsidR="00114491">
        <w:t>resource</w:t>
      </w:r>
      <w:r>
        <w:t xml:space="preserve"> serves as a way to keep disabilities in mind during the design phase</w:t>
      </w:r>
      <w:r w:rsidR="0014598C">
        <w:t xml:space="preserve"> of any educational experience</w:t>
      </w:r>
      <w:r>
        <w:t xml:space="preserve"> and attempt to </w:t>
      </w:r>
      <w:r w:rsidR="0014598C">
        <w:t>mitigate</w:t>
      </w:r>
      <w:r>
        <w:t xml:space="preserve"> as much design bias as possible from the process by removing barriers to learning</w:t>
      </w:r>
      <w:r w:rsidR="0014598C">
        <w:t xml:space="preserve"> through relatively simple design considerations</w:t>
      </w:r>
      <w:r>
        <w:t>.</w:t>
      </w:r>
    </w:p>
    <w:p w14:paraId="5270964E" w14:textId="2C463089" w:rsidR="0014598C" w:rsidRDefault="0014598C" w:rsidP="00B07887">
      <w:r>
        <w:t xml:space="preserve">The author recognizes that this </w:t>
      </w:r>
      <w:r w:rsidR="00C359B9">
        <w:t>resource</w:t>
      </w:r>
      <w:r>
        <w:t xml:space="preserve"> will not make all immersive learning experiences completely accessible for all learners. </w:t>
      </w:r>
      <w:r w:rsidR="00C359B9">
        <w:t xml:space="preserve">Sometimes, design choices that are made are positive for one learner while </w:t>
      </w:r>
      <w:r w:rsidR="00E56913">
        <w:t xml:space="preserve">simultaneously </w:t>
      </w:r>
      <w:r w:rsidR="00C359B9">
        <w:t>excluding another</w:t>
      </w:r>
      <w:r w:rsidR="00C72D44">
        <w:t xml:space="preserve"> learner</w:t>
      </w:r>
      <w:r w:rsidR="00C359B9">
        <w:t xml:space="preserve">. For instance, </w:t>
      </w:r>
      <w:r w:rsidR="00CD1F49">
        <w:t xml:space="preserve">removing all the text elements in favor of audio only within an immersive learning experience might better support learners with motion sickness. This same decision might in turn cause negative effects on learners who rely on </w:t>
      </w:r>
      <w:r w:rsidR="00E56913">
        <w:t xml:space="preserve">printed </w:t>
      </w:r>
      <w:r w:rsidR="00CD1F49">
        <w:t>text due to hearing loss or for whom English is not their first language. Chances are</w:t>
      </w:r>
      <w:r w:rsidR="003B638D">
        <w:t>,</w:t>
      </w:r>
      <w:r w:rsidR="00CD1F49">
        <w:t xml:space="preserve"> there will never be an immersive learning experience that is completely accessible to one hundred percent of learners. Th</w:t>
      </w:r>
      <w:r w:rsidR="00C72D44">
        <w:t xml:space="preserve">e </w:t>
      </w:r>
      <w:r w:rsidR="00C72D44" w:rsidRPr="00B402FC">
        <w:t>Accessibility Guide for Designing Immersive Learning Experiences</w:t>
      </w:r>
      <w:r w:rsidR="00CD1F49">
        <w:t xml:space="preserve">, </w:t>
      </w:r>
      <w:r>
        <w:t xml:space="preserve">however, </w:t>
      </w:r>
      <w:r w:rsidR="00CD1F49">
        <w:t xml:space="preserve">is </w:t>
      </w:r>
      <w:r>
        <w:t xml:space="preserve">a good starting point to understanding how small design choices, such as text elements, can have a big impact on learners. If it does not matter to the designer what type of font is </w:t>
      </w:r>
      <w:r>
        <w:t>used in an experience, for example, it should be no trouble to understand that utilizing a simple font is an easy win toward accessibility for many learners that requires little effort on the designer’s part.</w:t>
      </w:r>
      <w:r w:rsidR="00862A5E">
        <w:t xml:space="preserve"> The goal is to begin to internalize good design habits that remove barriers to learning.</w:t>
      </w:r>
    </w:p>
    <w:p w14:paraId="601D5F84" w14:textId="14CEA9AF" w:rsidR="0064495B" w:rsidRDefault="0064495B" w:rsidP="00B07887">
      <w:r w:rsidRPr="0064495B">
        <w:t xml:space="preserve">Future modifications to the </w:t>
      </w:r>
      <w:r w:rsidR="00883B12" w:rsidRPr="00B402FC">
        <w:t>Accessibility Guide for Designing Immersive Learning Experiences</w:t>
      </w:r>
      <w:r w:rsidR="00883B12">
        <w:t xml:space="preserve"> </w:t>
      </w:r>
      <w:r w:rsidRPr="0064495B">
        <w:t xml:space="preserve">could include dedicated space to provide screenshots for each listed design element. For example, if there are multiple instances </w:t>
      </w:r>
      <w:r w:rsidR="00A066F4" w:rsidRPr="0064495B">
        <w:t>where</w:t>
      </w:r>
      <w:r w:rsidRPr="0064495B">
        <w:t xml:space="preserve"> line breaks are necessary within text elements, it would probably be easier for the person doing the revisions to know exactly where to look and how many instances of the revision need to happen. Otherwise, some instances might be overlooked because quantity and location are hard to glean from the current version. If the evaluator and reviser are the same person, this may not be a potential issue to modify.</w:t>
      </w:r>
    </w:p>
    <w:p w14:paraId="6B620B00" w14:textId="575065D4" w:rsidR="00233CBC" w:rsidRPr="007F03BF" w:rsidRDefault="0014598C" w:rsidP="00B07887">
      <w:pPr>
        <w:rPr>
          <w:rFonts w:ascii="Times New Roman" w:hAnsi="Times New Roman"/>
          <w:color w:val="auto"/>
          <w:sz w:val="24"/>
        </w:rPr>
      </w:pPr>
      <w:r>
        <w:t xml:space="preserve">Other future modifications might include design elements specific to particular types of experiences (Augmented Reality, Virtual Reality, Mixed Reality, 360 Video, etc.) or to particular types of software being used to design the experiences. The checklist could be expanded to fit the specific needs of the particular learning context and activity, whether XR-related or non-XR </w:t>
      </w:r>
      <w:r w:rsidR="00E56913">
        <w:t xml:space="preserve">in </w:t>
      </w:r>
      <w:r>
        <w:t>nature.</w:t>
      </w:r>
      <w:r w:rsidR="007520C6">
        <w:t xml:space="preserve"> The format of the checklist allows for ample additional design elements to be included depending on need.</w:t>
      </w:r>
    </w:p>
    <w:p w14:paraId="08CBC03C" w14:textId="3384A2E2" w:rsidR="00600832" w:rsidRDefault="00600832" w:rsidP="00FB1B03">
      <w:pPr>
        <w:pStyle w:val="Heading2-right"/>
      </w:pPr>
      <w:r>
        <w:t>References</w:t>
      </w:r>
    </w:p>
    <w:p w14:paraId="2FCCBE20" w14:textId="2C2810F6" w:rsidR="007D1C1D" w:rsidRDefault="007D1C1D" w:rsidP="00DB65E3">
      <w:pPr>
        <w:pStyle w:val="NormalWeb"/>
        <w:spacing w:before="0"/>
        <w:ind w:left="360" w:hanging="360"/>
      </w:pPr>
      <w:r w:rsidRPr="007D1C1D">
        <w:t xml:space="preserve">Center for Applied Special Technology. (2018). </w:t>
      </w:r>
      <w:r w:rsidRPr="007D1C1D">
        <w:rPr>
          <w:i/>
          <w:iCs/>
        </w:rPr>
        <w:t>Universal design for learning guidelines version 2.2</w:t>
      </w:r>
      <w:r w:rsidRPr="007D1C1D">
        <w:t xml:space="preserve"> [Graphic organizer]. </w:t>
      </w:r>
      <w:hyperlink r:id="rId22" w:history="1">
        <w:r w:rsidRPr="00A57F5C">
          <w:rPr>
            <w:rStyle w:val="Hyperlink"/>
          </w:rPr>
          <w:t>https://udlguidelines.cast.org/</w:t>
        </w:r>
      </w:hyperlink>
    </w:p>
    <w:p w14:paraId="4EE6B74D" w14:textId="5A4812DC" w:rsidR="004F0AF8" w:rsidRDefault="004F0AF8" w:rsidP="00FB1B03">
      <w:pPr>
        <w:ind w:left="360" w:hanging="360"/>
      </w:pPr>
      <w:r w:rsidRPr="004F0AF8">
        <w:t>Dalgarno, B.</w:t>
      </w:r>
      <w:r w:rsidR="00150D44">
        <w:t xml:space="preserve">, &amp; </w:t>
      </w:r>
      <w:r w:rsidRPr="004F0AF8">
        <w:t xml:space="preserve">Lee, M.J.W. (2010). What are the learning affordances of 3-D virtual environments? </w:t>
      </w:r>
      <w:r w:rsidRPr="004F0AF8">
        <w:rPr>
          <w:i/>
        </w:rPr>
        <w:t xml:space="preserve">British Journal of Educational Technology, </w:t>
      </w:r>
      <w:r w:rsidRPr="00150D44">
        <w:rPr>
          <w:iCs/>
        </w:rPr>
        <w:t>41</w:t>
      </w:r>
      <w:r w:rsidR="00150D44">
        <w:rPr>
          <w:iCs/>
        </w:rPr>
        <w:t xml:space="preserve">(1), </w:t>
      </w:r>
      <w:r w:rsidRPr="00150D44">
        <w:rPr>
          <w:iCs/>
        </w:rPr>
        <w:t>10</w:t>
      </w:r>
      <w:r w:rsidRPr="004F0AF8">
        <w:t xml:space="preserve">-32. </w:t>
      </w:r>
      <w:hyperlink r:id="rId23" w:history="1">
        <w:r w:rsidR="00150D44" w:rsidRPr="00A57F5C">
          <w:rPr>
            <w:rStyle w:val="Hyperlink"/>
          </w:rPr>
          <w:t>https://doi.org/10.1111/j.1467-8535.2009.01038.x</w:t>
        </w:r>
      </w:hyperlink>
      <w:r w:rsidR="00150D44">
        <w:t xml:space="preserve"> </w:t>
      </w:r>
    </w:p>
    <w:p w14:paraId="11E6CDD6" w14:textId="77777777" w:rsidR="00150D44" w:rsidRDefault="00DB65E3" w:rsidP="00FB1B03">
      <w:pPr>
        <w:ind w:left="360" w:hanging="360"/>
        <w:rPr>
          <w:i/>
        </w:rPr>
      </w:pPr>
      <w:r>
        <w:t>University of Washington DO-IT. (2022</w:t>
      </w:r>
      <w:r w:rsidR="00150D44">
        <w:t>, May 24</w:t>
      </w:r>
      <w:r>
        <w:t xml:space="preserve">). </w:t>
      </w:r>
      <w:r w:rsidRPr="00DB65E3">
        <w:rPr>
          <w:i/>
        </w:rPr>
        <w:t>What is the difference between accessible</w:t>
      </w:r>
      <w:r>
        <w:rPr>
          <w:i/>
        </w:rPr>
        <w:t xml:space="preserve">, usable, and universal design? </w:t>
      </w:r>
      <w:hyperlink r:id="rId24" w:history="1">
        <w:r w:rsidRPr="00CA672A">
          <w:rPr>
            <w:rStyle w:val="Hyperlink"/>
            <w:i/>
          </w:rPr>
          <w:t>https://www.washington.edu/</w:t>
        </w:r>
        <w:r w:rsidRPr="00CA672A">
          <w:rPr>
            <w:rStyle w:val="Hyperlink"/>
            <w:i/>
          </w:rPr>
          <w:br/>
          <w:t>doit/what-difference-between-accessible-usable-and-universal-design</w:t>
        </w:r>
      </w:hyperlink>
    </w:p>
    <w:p w14:paraId="54AEFF0B" w14:textId="768656F4" w:rsidR="00DB65E3" w:rsidRPr="00DB65E3" w:rsidRDefault="00150D44" w:rsidP="00FB1B03">
      <w:pPr>
        <w:ind w:left="360" w:hanging="360"/>
        <w:rPr>
          <w:i/>
        </w:rPr>
      </w:pPr>
      <w:r>
        <w:lastRenderedPageBreak/>
        <w:t>W3C Web Accessibility Initiative WAI</w:t>
      </w:r>
      <w:r w:rsidR="00DB65E3">
        <w:t>. (2019</w:t>
      </w:r>
      <w:r>
        <w:t>, October 4</w:t>
      </w:r>
      <w:r w:rsidR="00DB65E3">
        <w:t xml:space="preserve">). </w:t>
      </w:r>
      <w:r w:rsidR="00DB65E3" w:rsidRPr="00DB65E3">
        <w:rPr>
          <w:i/>
        </w:rPr>
        <w:t xml:space="preserve">How to meet WCAG (Quick reference). </w:t>
      </w:r>
      <w:hyperlink r:id="rId25" w:history="1">
        <w:r w:rsidR="00DB65E3" w:rsidRPr="00CA672A">
          <w:rPr>
            <w:rStyle w:val="Hyperlink"/>
            <w:i/>
          </w:rPr>
          <w:t>https://www.w3.org/WAI/WCAG21/quickref/</w:t>
        </w:r>
      </w:hyperlink>
    </w:p>
    <w:p w14:paraId="587B3AD0" w14:textId="24EDB718" w:rsidR="00DB65E3" w:rsidRDefault="00150D44" w:rsidP="00FB1B03">
      <w:pPr>
        <w:ind w:left="360" w:hanging="360"/>
      </w:pPr>
      <w:r>
        <w:t xml:space="preserve">Web Accessibility in Mind. </w:t>
      </w:r>
      <w:r w:rsidR="00DB65E3">
        <w:t>(</w:t>
      </w:r>
      <w:r>
        <w:t>2020, April 14</w:t>
      </w:r>
      <w:r w:rsidR="00DB65E3">
        <w:t xml:space="preserve">). Introduction to web accessibility. </w:t>
      </w:r>
      <w:hyperlink r:id="rId26" w:anchor="people" w:history="1">
        <w:r w:rsidR="00C436C8" w:rsidRPr="00637E99">
          <w:rPr>
            <w:rStyle w:val="Hyperlink"/>
          </w:rPr>
          <w:t>https://www.webaim.org/intro/#people</w:t>
        </w:r>
      </w:hyperlink>
    </w:p>
    <w:p w14:paraId="1B386399" w14:textId="06A5E08C" w:rsidR="00070B38" w:rsidRPr="006D0244" w:rsidRDefault="00DB65E3" w:rsidP="00FB1B03">
      <w:pPr>
        <w:ind w:left="360" w:hanging="360"/>
        <w:rPr>
          <w:i/>
          <w:color w:val="0000FF"/>
          <w:u w:val="single"/>
        </w:rPr>
      </w:pPr>
      <w:r>
        <w:t>XR Today. (2022</w:t>
      </w:r>
      <w:r w:rsidR="00150D44">
        <w:t>, July 4</w:t>
      </w:r>
      <w:r>
        <w:t xml:space="preserve">). </w:t>
      </w:r>
      <w:r w:rsidRPr="00DB65E3">
        <w:rPr>
          <w:i/>
        </w:rPr>
        <w:t xml:space="preserve">What is immersive learning? </w:t>
      </w:r>
      <w:hyperlink r:id="rId27" w:history="1">
        <w:r w:rsidR="001B09BC" w:rsidRPr="00AD6905">
          <w:rPr>
            <w:rStyle w:val="Hyperlink"/>
            <w:i/>
          </w:rPr>
          <w:t>https://www.xrtoday.com/virtual-reality/what-is-immersive-learning/</w:t>
        </w:r>
      </w:hyperlink>
    </w:p>
    <w:p w14:paraId="065B4047" w14:textId="010598EF" w:rsidR="008516AD" w:rsidRDefault="008516AD" w:rsidP="008516AD">
      <w:pPr>
        <w:pStyle w:val="Heading2"/>
      </w:pPr>
      <w:r>
        <w:t>About The Author</w:t>
      </w:r>
    </w:p>
    <w:p w14:paraId="03B66120" w14:textId="0AA77CF7" w:rsidR="008516AD" w:rsidRPr="008516AD" w:rsidRDefault="008516AD" w:rsidP="008516AD">
      <w:r w:rsidRPr="008516AD">
        <w:rPr>
          <w:b/>
          <w:bCs/>
        </w:rPr>
        <w:t>Pamela M. Saca</w:t>
      </w:r>
      <w:r>
        <w:t xml:space="preserve"> is a Learning Experience Designer for Accessibility at the University of Michigan’s Center for Academic Innovation. As a former public school teacher, she has thirteen years of experience teaching at the elementary level. She holds a </w:t>
      </w:r>
      <w:r w:rsidR="00934C05">
        <w:t>master’s degree in educational studies</w:t>
      </w:r>
      <w:r>
        <w:t xml:space="preserve"> (Design and Technology for Learning) from the University of Michigan and a master’s degree in Curriculum and Instruction from Eastern Michigan University.</w:t>
      </w:r>
    </w:p>
    <w:p w14:paraId="29CF0764" w14:textId="77777777" w:rsidR="008516AD" w:rsidRPr="001A2550" w:rsidRDefault="008516AD" w:rsidP="001A2550">
      <w:pPr>
        <w:spacing w:before="0"/>
        <w:rPr>
          <w:rFonts w:eastAsia="Times New Roman"/>
        </w:rPr>
      </w:pPr>
    </w:p>
    <w:sectPr w:rsidR="008516AD" w:rsidRPr="001A2550"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D1468" w14:textId="77777777" w:rsidR="007300F3" w:rsidRDefault="007300F3" w:rsidP="00597071">
      <w:r>
        <w:separator/>
      </w:r>
    </w:p>
  </w:endnote>
  <w:endnote w:type="continuationSeparator" w:id="0">
    <w:p w14:paraId="4F8DC362" w14:textId="77777777" w:rsidR="007300F3" w:rsidRDefault="007300F3" w:rsidP="00597071">
      <w:r>
        <w:continuationSeparator/>
      </w:r>
    </w:p>
  </w:endnote>
  <w:endnote w:type="continuationNotice" w:id="1">
    <w:p w14:paraId="26C80014" w14:textId="77777777" w:rsidR="007300F3" w:rsidRDefault="007300F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0499B3EA"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0028636B">
          <w:rPr>
            <w:rStyle w:val="PageNumber"/>
            <w:noProof/>
            <w:color w:val="FFFFFF" w:themeColor="background1"/>
          </w:rPr>
          <w:t>9</w:t>
        </w:r>
        <w:r w:rsidRPr="00FA7121">
          <w:rPr>
            <w:rStyle w:val="PageNumber"/>
            <w:color w:val="FFFFFF" w:themeColor="background1"/>
          </w:rPr>
          <w:fldChar w:fldCharType="end"/>
        </w:r>
      </w:p>
    </w:sdtContent>
  </w:sdt>
  <w:p w14:paraId="0AA28204" w14:textId="5D5B9BD8"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063402">
      <w:rPr>
        <w:color w:val="FFFFFF" w:themeColor="background1"/>
      </w:rPr>
      <w:t xml:space="preserve"> </w:t>
    </w:r>
    <w:r w:rsidR="00063402" w:rsidRPr="00063402">
      <w:rPr>
        <w:color w:val="FFFFFF" w:themeColor="background1"/>
      </w:rPr>
      <w:t>10.13001/jtilt.v2i1.7669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4" name="Picture 24"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F6104" w14:textId="77777777" w:rsidR="007300F3" w:rsidRDefault="007300F3" w:rsidP="00597071">
      <w:r>
        <w:separator/>
      </w:r>
    </w:p>
  </w:footnote>
  <w:footnote w:type="continuationSeparator" w:id="0">
    <w:p w14:paraId="2780EF5A" w14:textId="77777777" w:rsidR="007300F3" w:rsidRDefault="007300F3" w:rsidP="00597071">
      <w:r>
        <w:continuationSeparator/>
      </w:r>
    </w:p>
  </w:footnote>
  <w:footnote w:type="continuationNotice" w:id="1">
    <w:p w14:paraId="5FFEC735" w14:textId="77777777" w:rsidR="007300F3" w:rsidRDefault="007300F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3" name="Picture 2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3C6C91A"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DF6EB1">
      <w:rPr>
        <w:color w:val="auto"/>
      </w:rPr>
      <w:t>2023</w:t>
    </w:r>
    <w:r w:rsidR="00E70774" w:rsidRPr="00E70774">
      <w:rPr>
        <w:color w:val="auto"/>
      </w:rPr>
      <w:t xml:space="preserve">) Volume </w:t>
    </w:r>
    <w:r w:rsidR="00DF6EB1">
      <w:rPr>
        <w:color w:val="auto"/>
      </w:rPr>
      <w:t>2</w:t>
    </w:r>
    <w:r w:rsidR="00E70774" w:rsidRPr="00E70774">
      <w:rPr>
        <w:color w:val="auto"/>
      </w:rPr>
      <w:t xml:space="preserve">, Issue </w:t>
    </w:r>
    <w:r w:rsidR="00DF6EB1">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CA5"/>
    <w:multiLevelType w:val="hybridMultilevel"/>
    <w:tmpl w:val="9E3E3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A2953"/>
    <w:multiLevelType w:val="hybridMultilevel"/>
    <w:tmpl w:val="30D26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4F207E"/>
    <w:multiLevelType w:val="hybridMultilevel"/>
    <w:tmpl w:val="5996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0C0EFF"/>
    <w:multiLevelType w:val="hybridMultilevel"/>
    <w:tmpl w:val="E40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3E542F"/>
    <w:multiLevelType w:val="hybridMultilevel"/>
    <w:tmpl w:val="A6AC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210C06"/>
    <w:multiLevelType w:val="hybridMultilevel"/>
    <w:tmpl w:val="C64E2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6055B"/>
    <w:multiLevelType w:val="hybridMultilevel"/>
    <w:tmpl w:val="B04CCE0C"/>
    <w:lvl w:ilvl="0" w:tplc="60CC093E">
      <w:start w:val="1"/>
      <w:numFmt w:val="bullet"/>
      <w:lvlText w:val=""/>
      <w:lvlJc w:val="left"/>
      <w:pPr>
        <w:ind w:left="360" w:hanging="360"/>
      </w:pPr>
      <w:rPr>
        <w:rFonts w:ascii="Symbol" w:hAnsi="Symbol" w:hint="default"/>
        <w:color w:val="auto"/>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9E5922"/>
    <w:multiLevelType w:val="hybridMultilevel"/>
    <w:tmpl w:val="670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E6571"/>
    <w:multiLevelType w:val="hybridMultilevel"/>
    <w:tmpl w:val="F7B6A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3E05ED"/>
    <w:multiLevelType w:val="hybridMultilevel"/>
    <w:tmpl w:val="18DC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F76B03"/>
    <w:multiLevelType w:val="hybridMultilevel"/>
    <w:tmpl w:val="34224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96D65"/>
    <w:multiLevelType w:val="hybridMultilevel"/>
    <w:tmpl w:val="21285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DA7EE5"/>
    <w:multiLevelType w:val="hybridMultilevel"/>
    <w:tmpl w:val="9692F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E8285C"/>
    <w:multiLevelType w:val="hybridMultilevel"/>
    <w:tmpl w:val="F65A9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93126B"/>
    <w:multiLevelType w:val="hybridMultilevel"/>
    <w:tmpl w:val="85745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9D75D4"/>
    <w:multiLevelType w:val="hybridMultilevel"/>
    <w:tmpl w:val="361E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C66135"/>
    <w:multiLevelType w:val="hybridMultilevel"/>
    <w:tmpl w:val="E81E7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8531B9"/>
    <w:multiLevelType w:val="hybridMultilevel"/>
    <w:tmpl w:val="89423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04826"/>
    <w:multiLevelType w:val="hybridMultilevel"/>
    <w:tmpl w:val="588E9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B5CE2"/>
    <w:multiLevelType w:val="hybridMultilevel"/>
    <w:tmpl w:val="326EF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A30D33"/>
    <w:multiLevelType w:val="hybridMultilevel"/>
    <w:tmpl w:val="32A2B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2138185">
    <w:abstractNumId w:val="12"/>
  </w:num>
  <w:num w:numId="2" w16cid:durableId="2028092958">
    <w:abstractNumId w:val="1"/>
  </w:num>
  <w:num w:numId="3" w16cid:durableId="1480146918">
    <w:abstractNumId w:val="35"/>
  </w:num>
  <w:num w:numId="4" w16cid:durableId="1210922637">
    <w:abstractNumId w:val="7"/>
  </w:num>
  <w:num w:numId="5" w16cid:durableId="1074662029">
    <w:abstractNumId w:val="14"/>
  </w:num>
  <w:num w:numId="6" w16cid:durableId="1360013074">
    <w:abstractNumId w:val="31"/>
  </w:num>
  <w:num w:numId="7" w16cid:durableId="1075205240">
    <w:abstractNumId w:val="38"/>
  </w:num>
  <w:num w:numId="8" w16cid:durableId="2097970220">
    <w:abstractNumId w:val="3"/>
  </w:num>
  <w:num w:numId="9" w16cid:durableId="802619398">
    <w:abstractNumId w:val="8"/>
  </w:num>
  <w:num w:numId="10" w16cid:durableId="1161459522">
    <w:abstractNumId w:val="33"/>
  </w:num>
  <w:num w:numId="11" w16cid:durableId="1613709135">
    <w:abstractNumId w:val="29"/>
  </w:num>
  <w:num w:numId="12" w16cid:durableId="1966890872">
    <w:abstractNumId w:val="5"/>
  </w:num>
  <w:num w:numId="13" w16cid:durableId="2109035336">
    <w:abstractNumId w:val="36"/>
  </w:num>
  <w:num w:numId="14" w16cid:durableId="666594634">
    <w:abstractNumId w:val="24"/>
  </w:num>
  <w:num w:numId="15" w16cid:durableId="27680019">
    <w:abstractNumId w:val="11"/>
  </w:num>
  <w:num w:numId="16" w16cid:durableId="1514372546">
    <w:abstractNumId w:val="23"/>
  </w:num>
  <w:num w:numId="17" w16cid:durableId="753668352">
    <w:abstractNumId w:val="17"/>
  </w:num>
  <w:num w:numId="18" w16cid:durableId="835733037">
    <w:abstractNumId w:val="37"/>
  </w:num>
  <w:num w:numId="19" w16cid:durableId="709763960">
    <w:abstractNumId w:val="22"/>
  </w:num>
  <w:num w:numId="20" w16cid:durableId="39785476">
    <w:abstractNumId w:val="2"/>
  </w:num>
  <w:num w:numId="21" w16cid:durableId="2075471340">
    <w:abstractNumId w:val="19"/>
  </w:num>
  <w:num w:numId="22" w16cid:durableId="920026532">
    <w:abstractNumId w:val="30"/>
  </w:num>
  <w:num w:numId="23" w16cid:durableId="2027099792">
    <w:abstractNumId w:val="21"/>
  </w:num>
  <w:num w:numId="24" w16cid:durableId="1033311151">
    <w:abstractNumId w:val="34"/>
  </w:num>
  <w:num w:numId="25" w16cid:durableId="2081824713">
    <w:abstractNumId w:val="10"/>
  </w:num>
  <w:num w:numId="26" w16cid:durableId="1791164616">
    <w:abstractNumId w:val="9"/>
  </w:num>
  <w:num w:numId="27" w16cid:durableId="1942909225">
    <w:abstractNumId w:val="26"/>
  </w:num>
  <w:num w:numId="28" w16cid:durableId="63260156">
    <w:abstractNumId w:val="0"/>
  </w:num>
  <w:num w:numId="29" w16cid:durableId="400637191">
    <w:abstractNumId w:val="4"/>
  </w:num>
  <w:num w:numId="30" w16cid:durableId="1768385923">
    <w:abstractNumId w:val="16"/>
  </w:num>
  <w:num w:numId="31" w16cid:durableId="1229876643">
    <w:abstractNumId w:val="27"/>
  </w:num>
  <w:num w:numId="32" w16cid:durableId="1284119275">
    <w:abstractNumId w:val="13"/>
  </w:num>
  <w:num w:numId="33" w16cid:durableId="969481612">
    <w:abstractNumId w:val="6"/>
  </w:num>
  <w:num w:numId="34" w16cid:durableId="2026126128">
    <w:abstractNumId w:val="28"/>
  </w:num>
  <w:num w:numId="35" w16cid:durableId="1016273045">
    <w:abstractNumId w:val="25"/>
  </w:num>
  <w:num w:numId="36" w16cid:durableId="380136774">
    <w:abstractNumId w:val="32"/>
  </w:num>
  <w:num w:numId="37" w16cid:durableId="1157453417">
    <w:abstractNumId w:val="20"/>
  </w:num>
  <w:num w:numId="38" w16cid:durableId="2123305392">
    <w:abstractNumId w:val="18"/>
  </w:num>
  <w:num w:numId="39" w16cid:durableId="5972574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11"/>
    <w:rsid w:val="00000E26"/>
    <w:rsid w:val="000013F4"/>
    <w:rsid w:val="0000141A"/>
    <w:rsid w:val="00001A2B"/>
    <w:rsid w:val="0000211E"/>
    <w:rsid w:val="0000383F"/>
    <w:rsid w:val="00004400"/>
    <w:rsid w:val="00004884"/>
    <w:rsid w:val="00004E0B"/>
    <w:rsid w:val="00005110"/>
    <w:rsid w:val="000067A8"/>
    <w:rsid w:val="00007A6D"/>
    <w:rsid w:val="000102E4"/>
    <w:rsid w:val="00012AF7"/>
    <w:rsid w:val="00016FC6"/>
    <w:rsid w:val="00017D2D"/>
    <w:rsid w:val="00021AEB"/>
    <w:rsid w:val="00021F67"/>
    <w:rsid w:val="0002674F"/>
    <w:rsid w:val="000303B6"/>
    <w:rsid w:val="000304DA"/>
    <w:rsid w:val="00031D72"/>
    <w:rsid w:val="000332F9"/>
    <w:rsid w:val="00033398"/>
    <w:rsid w:val="000344AF"/>
    <w:rsid w:val="00036B63"/>
    <w:rsid w:val="0004427A"/>
    <w:rsid w:val="00047D1A"/>
    <w:rsid w:val="00047FE2"/>
    <w:rsid w:val="00052ED5"/>
    <w:rsid w:val="00055AD9"/>
    <w:rsid w:val="00055B6C"/>
    <w:rsid w:val="000608F9"/>
    <w:rsid w:val="00061C7F"/>
    <w:rsid w:val="00062293"/>
    <w:rsid w:val="00063343"/>
    <w:rsid w:val="00063402"/>
    <w:rsid w:val="000634C9"/>
    <w:rsid w:val="00063B77"/>
    <w:rsid w:val="000646E5"/>
    <w:rsid w:val="00067643"/>
    <w:rsid w:val="00070B38"/>
    <w:rsid w:val="0007272B"/>
    <w:rsid w:val="00073BAF"/>
    <w:rsid w:val="000740D9"/>
    <w:rsid w:val="0007510D"/>
    <w:rsid w:val="00075B78"/>
    <w:rsid w:val="00081809"/>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028A"/>
    <w:rsid w:val="000C15CA"/>
    <w:rsid w:val="000C28E5"/>
    <w:rsid w:val="000C3169"/>
    <w:rsid w:val="000C3371"/>
    <w:rsid w:val="000C656A"/>
    <w:rsid w:val="000D4D4B"/>
    <w:rsid w:val="000D57CD"/>
    <w:rsid w:val="000D62CF"/>
    <w:rsid w:val="000D69AE"/>
    <w:rsid w:val="000D76ED"/>
    <w:rsid w:val="000E2946"/>
    <w:rsid w:val="000E3D35"/>
    <w:rsid w:val="000F0B3E"/>
    <w:rsid w:val="000F203C"/>
    <w:rsid w:val="000F20BC"/>
    <w:rsid w:val="000F3762"/>
    <w:rsid w:val="000F3763"/>
    <w:rsid w:val="000F3FE1"/>
    <w:rsid w:val="000F4EF5"/>
    <w:rsid w:val="000F6E71"/>
    <w:rsid w:val="000F6EC9"/>
    <w:rsid w:val="000F7BFB"/>
    <w:rsid w:val="0010036A"/>
    <w:rsid w:val="00100987"/>
    <w:rsid w:val="00100AD0"/>
    <w:rsid w:val="00100D28"/>
    <w:rsid w:val="0010107D"/>
    <w:rsid w:val="00102E46"/>
    <w:rsid w:val="00104C5C"/>
    <w:rsid w:val="001065DB"/>
    <w:rsid w:val="00110C7C"/>
    <w:rsid w:val="00114491"/>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0287"/>
    <w:rsid w:val="00142B1F"/>
    <w:rsid w:val="00143841"/>
    <w:rsid w:val="00144769"/>
    <w:rsid w:val="00144969"/>
    <w:rsid w:val="00144D50"/>
    <w:rsid w:val="001455BE"/>
    <w:rsid w:val="001457D9"/>
    <w:rsid w:val="0014598C"/>
    <w:rsid w:val="00146955"/>
    <w:rsid w:val="0014765D"/>
    <w:rsid w:val="00147B50"/>
    <w:rsid w:val="001504EC"/>
    <w:rsid w:val="00150D44"/>
    <w:rsid w:val="00152CA9"/>
    <w:rsid w:val="00152D54"/>
    <w:rsid w:val="00154484"/>
    <w:rsid w:val="00155A72"/>
    <w:rsid w:val="00156537"/>
    <w:rsid w:val="0015766D"/>
    <w:rsid w:val="00157C33"/>
    <w:rsid w:val="00160056"/>
    <w:rsid w:val="0016114E"/>
    <w:rsid w:val="001633F4"/>
    <w:rsid w:val="001635BF"/>
    <w:rsid w:val="00163743"/>
    <w:rsid w:val="0016472F"/>
    <w:rsid w:val="00165584"/>
    <w:rsid w:val="00165A5D"/>
    <w:rsid w:val="00166372"/>
    <w:rsid w:val="00166DFF"/>
    <w:rsid w:val="001672E3"/>
    <w:rsid w:val="0017086F"/>
    <w:rsid w:val="00172D7C"/>
    <w:rsid w:val="00174466"/>
    <w:rsid w:val="0017529C"/>
    <w:rsid w:val="001762E3"/>
    <w:rsid w:val="00176F5A"/>
    <w:rsid w:val="00177697"/>
    <w:rsid w:val="00180D94"/>
    <w:rsid w:val="00182BFD"/>
    <w:rsid w:val="001837DE"/>
    <w:rsid w:val="00184B05"/>
    <w:rsid w:val="001854B8"/>
    <w:rsid w:val="00187460"/>
    <w:rsid w:val="001906C1"/>
    <w:rsid w:val="00191FCF"/>
    <w:rsid w:val="00193DAF"/>
    <w:rsid w:val="00193E14"/>
    <w:rsid w:val="001A2014"/>
    <w:rsid w:val="001A2550"/>
    <w:rsid w:val="001A32A1"/>
    <w:rsid w:val="001A7C8D"/>
    <w:rsid w:val="001B03B7"/>
    <w:rsid w:val="001B09BC"/>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6D7C"/>
    <w:rsid w:val="001D799F"/>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4BF1"/>
    <w:rsid w:val="00215D53"/>
    <w:rsid w:val="00216172"/>
    <w:rsid w:val="00222B62"/>
    <w:rsid w:val="00225B2B"/>
    <w:rsid w:val="00227FAF"/>
    <w:rsid w:val="00230046"/>
    <w:rsid w:val="002332F6"/>
    <w:rsid w:val="00233CBC"/>
    <w:rsid w:val="00235E71"/>
    <w:rsid w:val="00235EBF"/>
    <w:rsid w:val="00236E46"/>
    <w:rsid w:val="00241745"/>
    <w:rsid w:val="00244294"/>
    <w:rsid w:val="0024439A"/>
    <w:rsid w:val="00245CDA"/>
    <w:rsid w:val="00253AF2"/>
    <w:rsid w:val="00254D80"/>
    <w:rsid w:val="00260867"/>
    <w:rsid w:val="00260CEF"/>
    <w:rsid w:val="00261610"/>
    <w:rsid w:val="00261E25"/>
    <w:rsid w:val="00266E7E"/>
    <w:rsid w:val="002673FB"/>
    <w:rsid w:val="002715BE"/>
    <w:rsid w:val="00271CF2"/>
    <w:rsid w:val="00272F5A"/>
    <w:rsid w:val="002737AD"/>
    <w:rsid w:val="002739BE"/>
    <w:rsid w:val="00274C04"/>
    <w:rsid w:val="00276D63"/>
    <w:rsid w:val="0027715C"/>
    <w:rsid w:val="00280065"/>
    <w:rsid w:val="002806A3"/>
    <w:rsid w:val="00280907"/>
    <w:rsid w:val="00281501"/>
    <w:rsid w:val="002830CF"/>
    <w:rsid w:val="0028352D"/>
    <w:rsid w:val="002849C1"/>
    <w:rsid w:val="002856E4"/>
    <w:rsid w:val="0028636B"/>
    <w:rsid w:val="002865BD"/>
    <w:rsid w:val="00287078"/>
    <w:rsid w:val="00290662"/>
    <w:rsid w:val="00292285"/>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3ED4"/>
    <w:rsid w:val="002C7224"/>
    <w:rsid w:val="002D0006"/>
    <w:rsid w:val="002D1B25"/>
    <w:rsid w:val="002D4F76"/>
    <w:rsid w:val="002D7DF3"/>
    <w:rsid w:val="002E0F96"/>
    <w:rsid w:val="002E129A"/>
    <w:rsid w:val="002E1EB4"/>
    <w:rsid w:val="002E243D"/>
    <w:rsid w:val="002E534B"/>
    <w:rsid w:val="002E6AB8"/>
    <w:rsid w:val="002E777A"/>
    <w:rsid w:val="002F4FBB"/>
    <w:rsid w:val="002F520B"/>
    <w:rsid w:val="002F73FF"/>
    <w:rsid w:val="002F7C3B"/>
    <w:rsid w:val="00301DE2"/>
    <w:rsid w:val="0030358E"/>
    <w:rsid w:val="00304DD8"/>
    <w:rsid w:val="00306A3A"/>
    <w:rsid w:val="00311D7B"/>
    <w:rsid w:val="00316A3D"/>
    <w:rsid w:val="003206F3"/>
    <w:rsid w:val="00320710"/>
    <w:rsid w:val="00322911"/>
    <w:rsid w:val="0032381D"/>
    <w:rsid w:val="0032618A"/>
    <w:rsid w:val="0032635A"/>
    <w:rsid w:val="00327E02"/>
    <w:rsid w:val="003318B9"/>
    <w:rsid w:val="003400F1"/>
    <w:rsid w:val="003509D1"/>
    <w:rsid w:val="0035128B"/>
    <w:rsid w:val="00351CB5"/>
    <w:rsid w:val="00351E8B"/>
    <w:rsid w:val="00354340"/>
    <w:rsid w:val="00357561"/>
    <w:rsid w:val="00357C40"/>
    <w:rsid w:val="00363E2F"/>
    <w:rsid w:val="003673C6"/>
    <w:rsid w:val="00367DB4"/>
    <w:rsid w:val="00374E27"/>
    <w:rsid w:val="00374EE0"/>
    <w:rsid w:val="00377621"/>
    <w:rsid w:val="00383F57"/>
    <w:rsid w:val="003849A6"/>
    <w:rsid w:val="003852BA"/>
    <w:rsid w:val="003904B1"/>
    <w:rsid w:val="003904D9"/>
    <w:rsid w:val="003906CC"/>
    <w:rsid w:val="00392DF0"/>
    <w:rsid w:val="003940D1"/>
    <w:rsid w:val="00394E57"/>
    <w:rsid w:val="0039576D"/>
    <w:rsid w:val="00396188"/>
    <w:rsid w:val="0039761B"/>
    <w:rsid w:val="003A081E"/>
    <w:rsid w:val="003A7034"/>
    <w:rsid w:val="003A7993"/>
    <w:rsid w:val="003B1298"/>
    <w:rsid w:val="003B15D2"/>
    <w:rsid w:val="003B2D77"/>
    <w:rsid w:val="003B4E58"/>
    <w:rsid w:val="003B4EAA"/>
    <w:rsid w:val="003B638D"/>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2E4F"/>
    <w:rsid w:val="003E33D6"/>
    <w:rsid w:val="003E5382"/>
    <w:rsid w:val="003E79DA"/>
    <w:rsid w:val="003F003E"/>
    <w:rsid w:val="003F03FF"/>
    <w:rsid w:val="003F0473"/>
    <w:rsid w:val="003F1908"/>
    <w:rsid w:val="003F2BF6"/>
    <w:rsid w:val="003F385A"/>
    <w:rsid w:val="003F5CD4"/>
    <w:rsid w:val="003F6875"/>
    <w:rsid w:val="003F6A73"/>
    <w:rsid w:val="003F7000"/>
    <w:rsid w:val="003F7DD2"/>
    <w:rsid w:val="004001CD"/>
    <w:rsid w:val="004004DA"/>
    <w:rsid w:val="00404341"/>
    <w:rsid w:val="004045B3"/>
    <w:rsid w:val="00407685"/>
    <w:rsid w:val="00407BA2"/>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3A3B"/>
    <w:rsid w:val="0044614B"/>
    <w:rsid w:val="00446BE7"/>
    <w:rsid w:val="00446E98"/>
    <w:rsid w:val="00447331"/>
    <w:rsid w:val="0044741A"/>
    <w:rsid w:val="00451157"/>
    <w:rsid w:val="004520B2"/>
    <w:rsid w:val="004538E8"/>
    <w:rsid w:val="0045466D"/>
    <w:rsid w:val="00454E0C"/>
    <w:rsid w:val="00457E45"/>
    <w:rsid w:val="00460D33"/>
    <w:rsid w:val="00461DF2"/>
    <w:rsid w:val="00463D44"/>
    <w:rsid w:val="004643CE"/>
    <w:rsid w:val="00465AC0"/>
    <w:rsid w:val="0046747C"/>
    <w:rsid w:val="00467F12"/>
    <w:rsid w:val="00470718"/>
    <w:rsid w:val="00470B39"/>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5D46"/>
    <w:rsid w:val="004A625E"/>
    <w:rsid w:val="004A67B0"/>
    <w:rsid w:val="004B0276"/>
    <w:rsid w:val="004B2039"/>
    <w:rsid w:val="004B319B"/>
    <w:rsid w:val="004B50B4"/>
    <w:rsid w:val="004B5F10"/>
    <w:rsid w:val="004C18EB"/>
    <w:rsid w:val="004C2B35"/>
    <w:rsid w:val="004C32D4"/>
    <w:rsid w:val="004C33DD"/>
    <w:rsid w:val="004C586C"/>
    <w:rsid w:val="004C5B64"/>
    <w:rsid w:val="004C63AB"/>
    <w:rsid w:val="004C6614"/>
    <w:rsid w:val="004C6A08"/>
    <w:rsid w:val="004C7F12"/>
    <w:rsid w:val="004D04AA"/>
    <w:rsid w:val="004D13E4"/>
    <w:rsid w:val="004D1509"/>
    <w:rsid w:val="004D5816"/>
    <w:rsid w:val="004D7532"/>
    <w:rsid w:val="004D7765"/>
    <w:rsid w:val="004E113C"/>
    <w:rsid w:val="004E2229"/>
    <w:rsid w:val="004E2B41"/>
    <w:rsid w:val="004E2DA7"/>
    <w:rsid w:val="004E3001"/>
    <w:rsid w:val="004E4E29"/>
    <w:rsid w:val="004E5545"/>
    <w:rsid w:val="004E6EED"/>
    <w:rsid w:val="004F0AF8"/>
    <w:rsid w:val="004F18C6"/>
    <w:rsid w:val="004F28CD"/>
    <w:rsid w:val="004F2F68"/>
    <w:rsid w:val="004F3B44"/>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5D04"/>
    <w:rsid w:val="00533A7D"/>
    <w:rsid w:val="00536CE6"/>
    <w:rsid w:val="005404DC"/>
    <w:rsid w:val="005406B3"/>
    <w:rsid w:val="00544A76"/>
    <w:rsid w:val="00545477"/>
    <w:rsid w:val="00546423"/>
    <w:rsid w:val="00546790"/>
    <w:rsid w:val="00546C22"/>
    <w:rsid w:val="00551638"/>
    <w:rsid w:val="00551A4B"/>
    <w:rsid w:val="00553044"/>
    <w:rsid w:val="00556C7C"/>
    <w:rsid w:val="00557E49"/>
    <w:rsid w:val="00560E08"/>
    <w:rsid w:val="00563DE3"/>
    <w:rsid w:val="005640B1"/>
    <w:rsid w:val="00570A4D"/>
    <w:rsid w:val="00571937"/>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916"/>
    <w:rsid w:val="005A6A63"/>
    <w:rsid w:val="005B4021"/>
    <w:rsid w:val="005B7C85"/>
    <w:rsid w:val="005B7DD1"/>
    <w:rsid w:val="005C229C"/>
    <w:rsid w:val="005C439C"/>
    <w:rsid w:val="005C7DDF"/>
    <w:rsid w:val="005D02DC"/>
    <w:rsid w:val="005D052A"/>
    <w:rsid w:val="005D3C21"/>
    <w:rsid w:val="005D4AE9"/>
    <w:rsid w:val="005D7A72"/>
    <w:rsid w:val="005D7E0D"/>
    <w:rsid w:val="005D7F10"/>
    <w:rsid w:val="005E34F8"/>
    <w:rsid w:val="005E49B1"/>
    <w:rsid w:val="005E6967"/>
    <w:rsid w:val="005F1011"/>
    <w:rsid w:val="005F19C9"/>
    <w:rsid w:val="005F1D1B"/>
    <w:rsid w:val="005F75CA"/>
    <w:rsid w:val="00600832"/>
    <w:rsid w:val="00600D54"/>
    <w:rsid w:val="006032E2"/>
    <w:rsid w:val="0060565D"/>
    <w:rsid w:val="006064CC"/>
    <w:rsid w:val="00606C65"/>
    <w:rsid w:val="00606D53"/>
    <w:rsid w:val="0060715D"/>
    <w:rsid w:val="006073BB"/>
    <w:rsid w:val="00607D85"/>
    <w:rsid w:val="00610A0B"/>
    <w:rsid w:val="00611318"/>
    <w:rsid w:val="0061147B"/>
    <w:rsid w:val="006128E3"/>
    <w:rsid w:val="006139CC"/>
    <w:rsid w:val="006179FD"/>
    <w:rsid w:val="006203DB"/>
    <w:rsid w:val="006224F1"/>
    <w:rsid w:val="00622C04"/>
    <w:rsid w:val="00625ED7"/>
    <w:rsid w:val="00630B04"/>
    <w:rsid w:val="0063344C"/>
    <w:rsid w:val="006334C1"/>
    <w:rsid w:val="0063395B"/>
    <w:rsid w:val="006345AD"/>
    <w:rsid w:val="00635F49"/>
    <w:rsid w:val="00637A39"/>
    <w:rsid w:val="00641732"/>
    <w:rsid w:val="00642B1E"/>
    <w:rsid w:val="00643C50"/>
    <w:rsid w:val="0064495B"/>
    <w:rsid w:val="00646B19"/>
    <w:rsid w:val="00647207"/>
    <w:rsid w:val="00650176"/>
    <w:rsid w:val="00651789"/>
    <w:rsid w:val="006527FE"/>
    <w:rsid w:val="00654272"/>
    <w:rsid w:val="00654410"/>
    <w:rsid w:val="00657187"/>
    <w:rsid w:val="00660047"/>
    <w:rsid w:val="0066072A"/>
    <w:rsid w:val="00660BB1"/>
    <w:rsid w:val="0066102D"/>
    <w:rsid w:val="006621F0"/>
    <w:rsid w:val="006627E0"/>
    <w:rsid w:val="00662D06"/>
    <w:rsid w:val="0066601D"/>
    <w:rsid w:val="00667231"/>
    <w:rsid w:val="00667B81"/>
    <w:rsid w:val="006706D8"/>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81F"/>
    <w:rsid w:val="006B1C8F"/>
    <w:rsid w:val="006B1F8B"/>
    <w:rsid w:val="006B356C"/>
    <w:rsid w:val="006B3FF1"/>
    <w:rsid w:val="006B44B8"/>
    <w:rsid w:val="006B455F"/>
    <w:rsid w:val="006C0524"/>
    <w:rsid w:val="006C06F4"/>
    <w:rsid w:val="006C55FD"/>
    <w:rsid w:val="006C6406"/>
    <w:rsid w:val="006C7987"/>
    <w:rsid w:val="006D0244"/>
    <w:rsid w:val="006D079F"/>
    <w:rsid w:val="006D447F"/>
    <w:rsid w:val="006D4E2E"/>
    <w:rsid w:val="006D57A4"/>
    <w:rsid w:val="006E2464"/>
    <w:rsid w:val="006E3FD9"/>
    <w:rsid w:val="006E42A0"/>
    <w:rsid w:val="006E6F1B"/>
    <w:rsid w:val="006F071E"/>
    <w:rsid w:val="006F08F1"/>
    <w:rsid w:val="006F0CF6"/>
    <w:rsid w:val="006F151A"/>
    <w:rsid w:val="006F1DA1"/>
    <w:rsid w:val="006F301E"/>
    <w:rsid w:val="006F7008"/>
    <w:rsid w:val="006F781F"/>
    <w:rsid w:val="00700F26"/>
    <w:rsid w:val="00702F0F"/>
    <w:rsid w:val="00703270"/>
    <w:rsid w:val="00703B0B"/>
    <w:rsid w:val="00704438"/>
    <w:rsid w:val="0070555B"/>
    <w:rsid w:val="00706B6E"/>
    <w:rsid w:val="007070E4"/>
    <w:rsid w:val="00707C45"/>
    <w:rsid w:val="0071074C"/>
    <w:rsid w:val="00710F45"/>
    <w:rsid w:val="007110A5"/>
    <w:rsid w:val="007166CA"/>
    <w:rsid w:val="00717888"/>
    <w:rsid w:val="007204A1"/>
    <w:rsid w:val="0072169B"/>
    <w:rsid w:val="007226D8"/>
    <w:rsid w:val="0072291F"/>
    <w:rsid w:val="00723A6D"/>
    <w:rsid w:val="007257BE"/>
    <w:rsid w:val="0072781D"/>
    <w:rsid w:val="007300F3"/>
    <w:rsid w:val="00731B6B"/>
    <w:rsid w:val="00732063"/>
    <w:rsid w:val="00735195"/>
    <w:rsid w:val="00737215"/>
    <w:rsid w:val="00737546"/>
    <w:rsid w:val="0073795C"/>
    <w:rsid w:val="00740802"/>
    <w:rsid w:val="00740BF7"/>
    <w:rsid w:val="00742B1C"/>
    <w:rsid w:val="00743778"/>
    <w:rsid w:val="00745878"/>
    <w:rsid w:val="0075074E"/>
    <w:rsid w:val="007520C6"/>
    <w:rsid w:val="00762923"/>
    <w:rsid w:val="00764A8C"/>
    <w:rsid w:val="00766227"/>
    <w:rsid w:val="007703F3"/>
    <w:rsid w:val="00774CDD"/>
    <w:rsid w:val="00775598"/>
    <w:rsid w:val="00775E32"/>
    <w:rsid w:val="007777AC"/>
    <w:rsid w:val="007779EA"/>
    <w:rsid w:val="00781843"/>
    <w:rsid w:val="00783CCF"/>
    <w:rsid w:val="00784349"/>
    <w:rsid w:val="007844BA"/>
    <w:rsid w:val="00787229"/>
    <w:rsid w:val="00787678"/>
    <w:rsid w:val="0078784A"/>
    <w:rsid w:val="00793848"/>
    <w:rsid w:val="00795329"/>
    <w:rsid w:val="00795885"/>
    <w:rsid w:val="00797F93"/>
    <w:rsid w:val="007A2305"/>
    <w:rsid w:val="007A2ADD"/>
    <w:rsid w:val="007A383A"/>
    <w:rsid w:val="007B018C"/>
    <w:rsid w:val="007B3F9C"/>
    <w:rsid w:val="007B54CF"/>
    <w:rsid w:val="007B7C74"/>
    <w:rsid w:val="007C0904"/>
    <w:rsid w:val="007C164D"/>
    <w:rsid w:val="007C2203"/>
    <w:rsid w:val="007C2BA0"/>
    <w:rsid w:val="007C6823"/>
    <w:rsid w:val="007C6C5A"/>
    <w:rsid w:val="007C7127"/>
    <w:rsid w:val="007D0EC6"/>
    <w:rsid w:val="007D1C1D"/>
    <w:rsid w:val="007D215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48E5"/>
    <w:rsid w:val="007F54F9"/>
    <w:rsid w:val="007F6582"/>
    <w:rsid w:val="00800B0C"/>
    <w:rsid w:val="0080344A"/>
    <w:rsid w:val="00803BAA"/>
    <w:rsid w:val="00803D0B"/>
    <w:rsid w:val="00804365"/>
    <w:rsid w:val="00804C30"/>
    <w:rsid w:val="00805B72"/>
    <w:rsid w:val="008125A2"/>
    <w:rsid w:val="008141AD"/>
    <w:rsid w:val="00814BD8"/>
    <w:rsid w:val="00824E83"/>
    <w:rsid w:val="00826487"/>
    <w:rsid w:val="0082649E"/>
    <w:rsid w:val="00827BAA"/>
    <w:rsid w:val="00827BB4"/>
    <w:rsid w:val="00831B60"/>
    <w:rsid w:val="008324EE"/>
    <w:rsid w:val="0083289C"/>
    <w:rsid w:val="00836308"/>
    <w:rsid w:val="008365B6"/>
    <w:rsid w:val="00836FC9"/>
    <w:rsid w:val="00837988"/>
    <w:rsid w:val="0084408A"/>
    <w:rsid w:val="00845666"/>
    <w:rsid w:val="00845E4F"/>
    <w:rsid w:val="008470A4"/>
    <w:rsid w:val="00847B1B"/>
    <w:rsid w:val="00847B60"/>
    <w:rsid w:val="008504C0"/>
    <w:rsid w:val="008516AD"/>
    <w:rsid w:val="008531DE"/>
    <w:rsid w:val="008604FA"/>
    <w:rsid w:val="00861019"/>
    <w:rsid w:val="00862A5E"/>
    <w:rsid w:val="00863628"/>
    <w:rsid w:val="00865777"/>
    <w:rsid w:val="008677A1"/>
    <w:rsid w:val="00871546"/>
    <w:rsid w:val="00872F8D"/>
    <w:rsid w:val="0087397B"/>
    <w:rsid w:val="00876CC3"/>
    <w:rsid w:val="00881ABB"/>
    <w:rsid w:val="00883B12"/>
    <w:rsid w:val="00883CB7"/>
    <w:rsid w:val="00884F3A"/>
    <w:rsid w:val="008876EB"/>
    <w:rsid w:val="008903A8"/>
    <w:rsid w:val="008909E6"/>
    <w:rsid w:val="00894DD8"/>
    <w:rsid w:val="00895854"/>
    <w:rsid w:val="0089781E"/>
    <w:rsid w:val="00897B90"/>
    <w:rsid w:val="008A0F18"/>
    <w:rsid w:val="008A1EEA"/>
    <w:rsid w:val="008A4DD0"/>
    <w:rsid w:val="008B0DB0"/>
    <w:rsid w:val="008B0FB4"/>
    <w:rsid w:val="008B16DA"/>
    <w:rsid w:val="008B2B18"/>
    <w:rsid w:val="008B4438"/>
    <w:rsid w:val="008B46ED"/>
    <w:rsid w:val="008B4CAB"/>
    <w:rsid w:val="008B4E1F"/>
    <w:rsid w:val="008B654D"/>
    <w:rsid w:val="008B66AA"/>
    <w:rsid w:val="008C046C"/>
    <w:rsid w:val="008C1E64"/>
    <w:rsid w:val="008C2BA0"/>
    <w:rsid w:val="008C3CA3"/>
    <w:rsid w:val="008C4F53"/>
    <w:rsid w:val="008C6F83"/>
    <w:rsid w:val="008D0DB5"/>
    <w:rsid w:val="008D14CB"/>
    <w:rsid w:val="008D1BA5"/>
    <w:rsid w:val="008D27DB"/>
    <w:rsid w:val="008D3DF0"/>
    <w:rsid w:val="008D4D9C"/>
    <w:rsid w:val="008D6B77"/>
    <w:rsid w:val="008D7212"/>
    <w:rsid w:val="008E532E"/>
    <w:rsid w:val="008E6099"/>
    <w:rsid w:val="008E67C4"/>
    <w:rsid w:val="008F178A"/>
    <w:rsid w:val="008F1808"/>
    <w:rsid w:val="008F1CFA"/>
    <w:rsid w:val="008F223C"/>
    <w:rsid w:val="008F22CD"/>
    <w:rsid w:val="008F4FDE"/>
    <w:rsid w:val="008F56B2"/>
    <w:rsid w:val="00903399"/>
    <w:rsid w:val="009102DE"/>
    <w:rsid w:val="009117CB"/>
    <w:rsid w:val="009127B7"/>
    <w:rsid w:val="009134B5"/>
    <w:rsid w:val="0091531B"/>
    <w:rsid w:val="00916E9C"/>
    <w:rsid w:val="00920BE5"/>
    <w:rsid w:val="00921DCF"/>
    <w:rsid w:val="0092265C"/>
    <w:rsid w:val="009230D1"/>
    <w:rsid w:val="009253FE"/>
    <w:rsid w:val="0092636D"/>
    <w:rsid w:val="009266A9"/>
    <w:rsid w:val="0093185E"/>
    <w:rsid w:val="00931F0F"/>
    <w:rsid w:val="00934C05"/>
    <w:rsid w:val="00934C3E"/>
    <w:rsid w:val="0094285D"/>
    <w:rsid w:val="009435AB"/>
    <w:rsid w:val="009446D3"/>
    <w:rsid w:val="00944AC1"/>
    <w:rsid w:val="00945C75"/>
    <w:rsid w:val="00947B80"/>
    <w:rsid w:val="009561F7"/>
    <w:rsid w:val="0096115C"/>
    <w:rsid w:val="0096214E"/>
    <w:rsid w:val="009623B2"/>
    <w:rsid w:val="0096551A"/>
    <w:rsid w:val="00966D1D"/>
    <w:rsid w:val="009701A2"/>
    <w:rsid w:val="00971174"/>
    <w:rsid w:val="00971366"/>
    <w:rsid w:val="009748C9"/>
    <w:rsid w:val="009756EC"/>
    <w:rsid w:val="009764FA"/>
    <w:rsid w:val="00976EE3"/>
    <w:rsid w:val="00977266"/>
    <w:rsid w:val="00977464"/>
    <w:rsid w:val="00984C2C"/>
    <w:rsid w:val="0098504E"/>
    <w:rsid w:val="00985199"/>
    <w:rsid w:val="0098547D"/>
    <w:rsid w:val="0098597B"/>
    <w:rsid w:val="009860EF"/>
    <w:rsid w:val="009876BD"/>
    <w:rsid w:val="009912C4"/>
    <w:rsid w:val="00995372"/>
    <w:rsid w:val="00996DE3"/>
    <w:rsid w:val="009A0305"/>
    <w:rsid w:val="009A1225"/>
    <w:rsid w:val="009A3E75"/>
    <w:rsid w:val="009A4BC3"/>
    <w:rsid w:val="009A4C43"/>
    <w:rsid w:val="009A5DC2"/>
    <w:rsid w:val="009A5E9D"/>
    <w:rsid w:val="009A702A"/>
    <w:rsid w:val="009B21A6"/>
    <w:rsid w:val="009C1CAC"/>
    <w:rsid w:val="009C2377"/>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066F4"/>
    <w:rsid w:val="00A10BE0"/>
    <w:rsid w:val="00A12D2B"/>
    <w:rsid w:val="00A12E9F"/>
    <w:rsid w:val="00A1301A"/>
    <w:rsid w:val="00A13E09"/>
    <w:rsid w:val="00A16927"/>
    <w:rsid w:val="00A21288"/>
    <w:rsid w:val="00A22768"/>
    <w:rsid w:val="00A227CD"/>
    <w:rsid w:val="00A234DA"/>
    <w:rsid w:val="00A30276"/>
    <w:rsid w:val="00A30787"/>
    <w:rsid w:val="00A31B28"/>
    <w:rsid w:val="00A32A18"/>
    <w:rsid w:val="00A36C5C"/>
    <w:rsid w:val="00A37DC8"/>
    <w:rsid w:val="00A41B78"/>
    <w:rsid w:val="00A442DB"/>
    <w:rsid w:val="00A44634"/>
    <w:rsid w:val="00A4757E"/>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1D40"/>
    <w:rsid w:val="00A977B4"/>
    <w:rsid w:val="00AA2D1F"/>
    <w:rsid w:val="00AA3324"/>
    <w:rsid w:val="00AA4CC6"/>
    <w:rsid w:val="00AB0278"/>
    <w:rsid w:val="00AB1BEA"/>
    <w:rsid w:val="00AB20E7"/>
    <w:rsid w:val="00AB247E"/>
    <w:rsid w:val="00AB63D6"/>
    <w:rsid w:val="00AB641F"/>
    <w:rsid w:val="00AC1420"/>
    <w:rsid w:val="00AC2890"/>
    <w:rsid w:val="00AC633D"/>
    <w:rsid w:val="00AC7347"/>
    <w:rsid w:val="00AD47C6"/>
    <w:rsid w:val="00AD4C12"/>
    <w:rsid w:val="00AD5BBE"/>
    <w:rsid w:val="00AD61D0"/>
    <w:rsid w:val="00AD7182"/>
    <w:rsid w:val="00AE0382"/>
    <w:rsid w:val="00AE09A0"/>
    <w:rsid w:val="00AE1685"/>
    <w:rsid w:val="00AE2FBD"/>
    <w:rsid w:val="00AE3AF0"/>
    <w:rsid w:val="00AE786E"/>
    <w:rsid w:val="00AF0C22"/>
    <w:rsid w:val="00AF3602"/>
    <w:rsid w:val="00AF4E90"/>
    <w:rsid w:val="00AF5871"/>
    <w:rsid w:val="00AF6A57"/>
    <w:rsid w:val="00AF6D85"/>
    <w:rsid w:val="00AF71CA"/>
    <w:rsid w:val="00AF7762"/>
    <w:rsid w:val="00AF7CE5"/>
    <w:rsid w:val="00B02CC2"/>
    <w:rsid w:val="00B040D2"/>
    <w:rsid w:val="00B06DD6"/>
    <w:rsid w:val="00B07887"/>
    <w:rsid w:val="00B078C9"/>
    <w:rsid w:val="00B11238"/>
    <w:rsid w:val="00B13A9C"/>
    <w:rsid w:val="00B1596A"/>
    <w:rsid w:val="00B16A57"/>
    <w:rsid w:val="00B222DF"/>
    <w:rsid w:val="00B2249D"/>
    <w:rsid w:val="00B233D1"/>
    <w:rsid w:val="00B23DAF"/>
    <w:rsid w:val="00B26990"/>
    <w:rsid w:val="00B277C8"/>
    <w:rsid w:val="00B3096A"/>
    <w:rsid w:val="00B31A11"/>
    <w:rsid w:val="00B321B1"/>
    <w:rsid w:val="00B32A12"/>
    <w:rsid w:val="00B34370"/>
    <w:rsid w:val="00B35745"/>
    <w:rsid w:val="00B35A88"/>
    <w:rsid w:val="00B35F58"/>
    <w:rsid w:val="00B37473"/>
    <w:rsid w:val="00B37DA7"/>
    <w:rsid w:val="00B402FC"/>
    <w:rsid w:val="00B42D09"/>
    <w:rsid w:val="00B44520"/>
    <w:rsid w:val="00B449A2"/>
    <w:rsid w:val="00B45004"/>
    <w:rsid w:val="00B47DEA"/>
    <w:rsid w:val="00B503AB"/>
    <w:rsid w:val="00B51BB0"/>
    <w:rsid w:val="00B52672"/>
    <w:rsid w:val="00B53858"/>
    <w:rsid w:val="00B57132"/>
    <w:rsid w:val="00B57C5B"/>
    <w:rsid w:val="00B6085F"/>
    <w:rsid w:val="00B61587"/>
    <w:rsid w:val="00B6360F"/>
    <w:rsid w:val="00B63B11"/>
    <w:rsid w:val="00B63EDF"/>
    <w:rsid w:val="00B64635"/>
    <w:rsid w:val="00B64889"/>
    <w:rsid w:val="00B65025"/>
    <w:rsid w:val="00B66337"/>
    <w:rsid w:val="00B7084F"/>
    <w:rsid w:val="00B76069"/>
    <w:rsid w:val="00B7631D"/>
    <w:rsid w:val="00B86810"/>
    <w:rsid w:val="00B90A96"/>
    <w:rsid w:val="00B93795"/>
    <w:rsid w:val="00B96240"/>
    <w:rsid w:val="00B97001"/>
    <w:rsid w:val="00BA246D"/>
    <w:rsid w:val="00BA3733"/>
    <w:rsid w:val="00BA7352"/>
    <w:rsid w:val="00BB1856"/>
    <w:rsid w:val="00BB1918"/>
    <w:rsid w:val="00BB25CA"/>
    <w:rsid w:val="00BB318A"/>
    <w:rsid w:val="00BB52A8"/>
    <w:rsid w:val="00BB7358"/>
    <w:rsid w:val="00BB7605"/>
    <w:rsid w:val="00BB76C0"/>
    <w:rsid w:val="00BB7815"/>
    <w:rsid w:val="00BC07C4"/>
    <w:rsid w:val="00BC1E11"/>
    <w:rsid w:val="00BC2A83"/>
    <w:rsid w:val="00BC466A"/>
    <w:rsid w:val="00BC4BE0"/>
    <w:rsid w:val="00BC72E5"/>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279"/>
    <w:rsid w:val="00C13303"/>
    <w:rsid w:val="00C13A92"/>
    <w:rsid w:val="00C13DFA"/>
    <w:rsid w:val="00C157CB"/>
    <w:rsid w:val="00C16CCB"/>
    <w:rsid w:val="00C16F00"/>
    <w:rsid w:val="00C21309"/>
    <w:rsid w:val="00C24D00"/>
    <w:rsid w:val="00C25F5D"/>
    <w:rsid w:val="00C27543"/>
    <w:rsid w:val="00C2756A"/>
    <w:rsid w:val="00C33CC4"/>
    <w:rsid w:val="00C359B9"/>
    <w:rsid w:val="00C35BD6"/>
    <w:rsid w:val="00C36298"/>
    <w:rsid w:val="00C408C4"/>
    <w:rsid w:val="00C42FEB"/>
    <w:rsid w:val="00C436C8"/>
    <w:rsid w:val="00C44F37"/>
    <w:rsid w:val="00C462BF"/>
    <w:rsid w:val="00C474EB"/>
    <w:rsid w:val="00C52C8E"/>
    <w:rsid w:val="00C52F87"/>
    <w:rsid w:val="00C53779"/>
    <w:rsid w:val="00C5383D"/>
    <w:rsid w:val="00C53A84"/>
    <w:rsid w:val="00C5461D"/>
    <w:rsid w:val="00C546D1"/>
    <w:rsid w:val="00C54FE1"/>
    <w:rsid w:val="00C55574"/>
    <w:rsid w:val="00C55654"/>
    <w:rsid w:val="00C57197"/>
    <w:rsid w:val="00C60AF2"/>
    <w:rsid w:val="00C60BD1"/>
    <w:rsid w:val="00C71285"/>
    <w:rsid w:val="00C723DA"/>
    <w:rsid w:val="00C72D44"/>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97AFE"/>
    <w:rsid w:val="00CA16F9"/>
    <w:rsid w:val="00CA1A55"/>
    <w:rsid w:val="00CA1AB7"/>
    <w:rsid w:val="00CA22C8"/>
    <w:rsid w:val="00CA3645"/>
    <w:rsid w:val="00CA422D"/>
    <w:rsid w:val="00CA49E6"/>
    <w:rsid w:val="00CA672A"/>
    <w:rsid w:val="00CA67F4"/>
    <w:rsid w:val="00CA745E"/>
    <w:rsid w:val="00CB0154"/>
    <w:rsid w:val="00CB0E02"/>
    <w:rsid w:val="00CB119A"/>
    <w:rsid w:val="00CB1EDB"/>
    <w:rsid w:val="00CB2A70"/>
    <w:rsid w:val="00CB2B5C"/>
    <w:rsid w:val="00CB5BC6"/>
    <w:rsid w:val="00CB6832"/>
    <w:rsid w:val="00CB6FE7"/>
    <w:rsid w:val="00CC2FB1"/>
    <w:rsid w:val="00CC4FCE"/>
    <w:rsid w:val="00CC72AC"/>
    <w:rsid w:val="00CC75E4"/>
    <w:rsid w:val="00CD1768"/>
    <w:rsid w:val="00CD1F49"/>
    <w:rsid w:val="00CD1F91"/>
    <w:rsid w:val="00CD231D"/>
    <w:rsid w:val="00CD3946"/>
    <w:rsid w:val="00CD44DF"/>
    <w:rsid w:val="00CE118A"/>
    <w:rsid w:val="00CE471D"/>
    <w:rsid w:val="00CE53FD"/>
    <w:rsid w:val="00CE6ADA"/>
    <w:rsid w:val="00CF0074"/>
    <w:rsid w:val="00CF3DFB"/>
    <w:rsid w:val="00CF416A"/>
    <w:rsid w:val="00CF7581"/>
    <w:rsid w:val="00CF760E"/>
    <w:rsid w:val="00D03A39"/>
    <w:rsid w:val="00D060A5"/>
    <w:rsid w:val="00D06720"/>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0700"/>
    <w:rsid w:val="00D51798"/>
    <w:rsid w:val="00D51E1B"/>
    <w:rsid w:val="00D5603D"/>
    <w:rsid w:val="00D562FA"/>
    <w:rsid w:val="00D56823"/>
    <w:rsid w:val="00D57A64"/>
    <w:rsid w:val="00D600C5"/>
    <w:rsid w:val="00D619E3"/>
    <w:rsid w:val="00D61D8C"/>
    <w:rsid w:val="00D626FA"/>
    <w:rsid w:val="00D655AE"/>
    <w:rsid w:val="00D65C5E"/>
    <w:rsid w:val="00D708F1"/>
    <w:rsid w:val="00D70B8A"/>
    <w:rsid w:val="00D70FA9"/>
    <w:rsid w:val="00D72433"/>
    <w:rsid w:val="00D74066"/>
    <w:rsid w:val="00D75092"/>
    <w:rsid w:val="00D756D9"/>
    <w:rsid w:val="00D75D82"/>
    <w:rsid w:val="00D76868"/>
    <w:rsid w:val="00D80664"/>
    <w:rsid w:val="00D81E9A"/>
    <w:rsid w:val="00D842BC"/>
    <w:rsid w:val="00D86A6B"/>
    <w:rsid w:val="00D871A1"/>
    <w:rsid w:val="00D87C56"/>
    <w:rsid w:val="00D918EE"/>
    <w:rsid w:val="00D9232D"/>
    <w:rsid w:val="00D9500D"/>
    <w:rsid w:val="00DA0BF7"/>
    <w:rsid w:val="00DA374C"/>
    <w:rsid w:val="00DA4747"/>
    <w:rsid w:val="00DA7A77"/>
    <w:rsid w:val="00DB2618"/>
    <w:rsid w:val="00DB34CE"/>
    <w:rsid w:val="00DB5536"/>
    <w:rsid w:val="00DB65E3"/>
    <w:rsid w:val="00DC0941"/>
    <w:rsid w:val="00DC1165"/>
    <w:rsid w:val="00DC1C7B"/>
    <w:rsid w:val="00DC3240"/>
    <w:rsid w:val="00DC495C"/>
    <w:rsid w:val="00DC7828"/>
    <w:rsid w:val="00DD056F"/>
    <w:rsid w:val="00DD4EB3"/>
    <w:rsid w:val="00DD5833"/>
    <w:rsid w:val="00DD58F1"/>
    <w:rsid w:val="00DD5A85"/>
    <w:rsid w:val="00DE0EE4"/>
    <w:rsid w:val="00DE2BE1"/>
    <w:rsid w:val="00DE3F78"/>
    <w:rsid w:val="00DE457B"/>
    <w:rsid w:val="00DE48D9"/>
    <w:rsid w:val="00DE5F0C"/>
    <w:rsid w:val="00DF0449"/>
    <w:rsid w:val="00DF0EDE"/>
    <w:rsid w:val="00DF56C2"/>
    <w:rsid w:val="00DF6589"/>
    <w:rsid w:val="00DF6EB1"/>
    <w:rsid w:val="00E0625C"/>
    <w:rsid w:val="00E0631A"/>
    <w:rsid w:val="00E076EF"/>
    <w:rsid w:val="00E12D2A"/>
    <w:rsid w:val="00E20C3D"/>
    <w:rsid w:val="00E22D61"/>
    <w:rsid w:val="00E24791"/>
    <w:rsid w:val="00E277D3"/>
    <w:rsid w:val="00E31208"/>
    <w:rsid w:val="00E31DF2"/>
    <w:rsid w:val="00E32E84"/>
    <w:rsid w:val="00E355F4"/>
    <w:rsid w:val="00E35E8F"/>
    <w:rsid w:val="00E3617F"/>
    <w:rsid w:val="00E378B1"/>
    <w:rsid w:val="00E43F5F"/>
    <w:rsid w:val="00E46031"/>
    <w:rsid w:val="00E519E4"/>
    <w:rsid w:val="00E53192"/>
    <w:rsid w:val="00E532F7"/>
    <w:rsid w:val="00E54B04"/>
    <w:rsid w:val="00E5580F"/>
    <w:rsid w:val="00E56913"/>
    <w:rsid w:val="00E576A6"/>
    <w:rsid w:val="00E601BA"/>
    <w:rsid w:val="00E60B1B"/>
    <w:rsid w:val="00E6268E"/>
    <w:rsid w:val="00E70774"/>
    <w:rsid w:val="00E710E8"/>
    <w:rsid w:val="00E72EE3"/>
    <w:rsid w:val="00E73ED5"/>
    <w:rsid w:val="00E74A75"/>
    <w:rsid w:val="00E7627A"/>
    <w:rsid w:val="00E76788"/>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083"/>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4156"/>
    <w:rsid w:val="00F45719"/>
    <w:rsid w:val="00F4748E"/>
    <w:rsid w:val="00F5164B"/>
    <w:rsid w:val="00F51D93"/>
    <w:rsid w:val="00F52AE1"/>
    <w:rsid w:val="00F52EFB"/>
    <w:rsid w:val="00F532E9"/>
    <w:rsid w:val="00F53EAF"/>
    <w:rsid w:val="00F54149"/>
    <w:rsid w:val="00F5456B"/>
    <w:rsid w:val="00F54752"/>
    <w:rsid w:val="00F55D0F"/>
    <w:rsid w:val="00F55DDD"/>
    <w:rsid w:val="00F56214"/>
    <w:rsid w:val="00F62827"/>
    <w:rsid w:val="00F6376F"/>
    <w:rsid w:val="00F63F58"/>
    <w:rsid w:val="00F64255"/>
    <w:rsid w:val="00F64CD2"/>
    <w:rsid w:val="00F6669A"/>
    <w:rsid w:val="00F73EBB"/>
    <w:rsid w:val="00F74B2B"/>
    <w:rsid w:val="00F77E71"/>
    <w:rsid w:val="00F87BA6"/>
    <w:rsid w:val="00F87CD4"/>
    <w:rsid w:val="00F90DE5"/>
    <w:rsid w:val="00F91380"/>
    <w:rsid w:val="00F93205"/>
    <w:rsid w:val="00F972DB"/>
    <w:rsid w:val="00F97B17"/>
    <w:rsid w:val="00FA668C"/>
    <w:rsid w:val="00FA6DFC"/>
    <w:rsid w:val="00FA7121"/>
    <w:rsid w:val="00FA7998"/>
    <w:rsid w:val="00FB148F"/>
    <w:rsid w:val="00FB1B03"/>
    <w:rsid w:val="00FB3EED"/>
    <w:rsid w:val="00FB46A4"/>
    <w:rsid w:val="00FB7483"/>
    <w:rsid w:val="00FB77EF"/>
    <w:rsid w:val="00FC16DC"/>
    <w:rsid w:val="00FC1BF1"/>
    <w:rsid w:val="00FC31DE"/>
    <w:rsid w:val="00FC39C2"/>
    <w:rsid w:val="00FC4A8A"/>
    <w:rsid w:val="00FC5521"/>
    <w:rsid w:val="00FC64C0"/>
    <w:rsid w:val="00FC7424"/>
    <w:rsid w:val="00FD63B3"/>
    <w:rsid w:val="00FE0C99"/>
    <w:rsid w:val="00FE225B"/>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571937"/>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571937"/>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customStyle="1" w:styleId="UnresolvedMention1">
    <w:name w:val="Unresolved Mention1"/>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D65C5E"/>
    <w:rPr>
      <w:rFonts w:ascii="Roboto" w:hAnsi="Roboto"/>
      <w:color w:val="000000" w:themeColor="text1"/>
      <w:sz w:val="20"/>
    </w:rPr>
  </w:style>
  <w:style w:type="character" w:styleId="UnresolvedMention">
    <w:name w:val="Unresolved Mention"/>
    <w:basedOn w:val="DefaultParagraphFont"/>
    <w:uiPriority w:val="99"/>
    <w:semiHidden/>
    <w:unhideWhenUsed/>
    <w:rsid w:val="007D1C1D"/>
    <w:rPr>
      <w:color w:val="605E5C"/>
      <w:shd w:val="clear" w:color="auto" w:fill="E1DFDD"/>
    </w:rPr>
  </w:style>
  <w:style w:type="character" w:styleId="SubtleEmphasis">
    <w:name w:val="Subtle Emphasis"/>
    <w:basedOn w:val="DefaultParagraphFont"/>
    <w:uiPriority w:val="19"/>
    <w:rsid w:val="00374EE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5337">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17518972">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483740315">
      <w:bodyDiv w:val="1"/>
      <w:marLeft w:val="0"/>
      <w:marRight w:val="0"/>
      <w:marTop w:val="0"/>
      <w:marBottom w:val="0"/>
      <w:divBdr>
        <w:top w:val="none" w:sz="0" w:space="0" w:color="auto"/>
        <w:left w:val="none" w:sz="0" w:space="0" w:color="auto"/>
        <w:bottom w:val="none" w:sz="0" w:space="0" w:color="auto"/>
        <w:right w:val="none" w:sz="0" w:space="0" w:color="auto"/>
      </w:divBdr>
    </w:div>
    <w:div w:id="484469369">
      <w:bodyDiv w:val="1"/>
      <w:marLeft w:val="0"/>
      <w:marRight w:val="0"/>
      <w:marTop w:val="0"/>
      <w:marBottom w:val="0"/>
      <w:divBdr>
        <w:top w:val="none" w:sz="0" w:space="0" w:color="auto"/>
        <w:left w:val="none" w:sz="0" w:space="0" w:color="auto"/>
        <w:bottom w:val="none" w:sz="0" w:space="0" w:color="auto"/>
        <w:right w:val="none" w:sz="0" w:space="0" w:color="auto"/>
      </w:divBdr>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0040446">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65205150">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378041351">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3.org/WAI/WCAG21/quickref/" TargetMode="External"/><Relationship Id="rId18" Type="http://schemas.openxmlformats.org/officeDocument/2006/relationships/image" Target="media/image4.png"/><Relationship Id="rId26" Type="http://schemas.openxmlformats.org/officeDocument/2006/relationships/hyperlink" Target="https://www.webaim.org/intro/" TargetMode="External"/><Relationship Id="rId3" Type="http://schemas.openxmlformats.org/officeDocument/2006/relationships/styles" Target="styles.xml"/><Relationship Id="rId21" Type="http://schemas.openxmlformats.org/officeDocument/2006/relationships/hyperlink" Target="https://journals.uwyo.edu/index.php/jtilt/article/view/7669/6243" TargetMode="External"/><Relationship Id="rId7" Type="http://schemas.openxmlformats.org/officeDocument/2006/relationships/endnotes" Target="endnotes.xml"/><Relationship Id="rId12" Type="http://schemas.openxmlformats.org/officeDocument/2006/relationships/hyperlink" Target="https://journals.uwyo.edu/index.php/jtilt/article/view/7669/6243" TargetMode="External"/><Relationship Id="rId17" Type="http://schemas.openxmlformats.org/officeDocument/2006/relationships/image" Target="media/image3.png"/><Relationship Id="rId25" Type="http://schemas.openxmlformats.org/officeDocument/2006/relationships/hyperlink" Target="https://www.w3.org/WAI/WCAG21/quickref/" TargetMode="External"/><Relationship Id="rId2" Type="http://schemas.openxmlformats.org/officeDocument/2006/relationships/numbering" Target="numbering.xml"/><Relationship Id="rId16" Type="http://schemas.openxmlformats.org/officeDocument/2006/relationships/hyperlink" Target="https://journals.uwyo.edu/index.php/jtilt/article/view/7669/6241"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7669/6241" TargetMode="External"/><Relationship Id="rId24" Type="http://schemas.openxmlformats.org/officeDocument/2006/relationships/hyperlink" Target="https://www.washington.edu/doit/what-difference-between-accessible-usable-and-universal-design" TargetMode="External"/><Relationship Id="rId5" Type="http://schemas.openxmlformats.org/officeDocument/2006/relationships/webSettings" Target="webSettings.xml"/><Relationship Id="rId15" Type="http://schemas.openxmlformats.org/officeDocument/2006/relationships/hyperlink" Target="https://journals.uwyo.edu/index.php/jtilt/article/view/7669/6241" TargetMode="External"/><Relationship Id="rId23" Type="http://schemas.openxmlformats.org/officeDocument/2006/relationships/hyperlink" Target="https://doi.org/10.1111/j.1467-8535.2009.01038.x"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dlguidelines.cast.org/" TargetMode="External"/><Relationship Id="rId22" Type="http://schemas.openxmlformats.org/officeDocument/2006/relationships/hyperlink" Target="https://udlguidelines.cast.org/" TargetMode="External"/><Relationship Id="rId27" Type="http://schemas.openxmlformats.org/officeDocument/2006/relationships/hyperlink" Target="https://www.xrtoday.com/virtual-reality/what-is-immersive-learnin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D5925-64F8-44C4-9EB9-6068DF14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5021</Words>
  <Characters>28622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33576</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2023-06-22T19:23:00Z</dcterms:created>
  <dcterms:modified xsi:type="dcterms:W3CDTF">2023-06-23T16:57:00Z</dcterms:modified>
</cp:coreProperties>
</file>