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427CCEDA" w:rsidR="00F73EBB" w:rsidRPr="0019282C" w:rsidRDefault="00987AD9" w:rsidP="00987AD9">
      <w:pPr>
        <w:pStyle w:val="Heading1"/>
      </w:pPr>
      <w:r w:rsidRPr="0019282C">
        <mc:AlternateContent>
          <mc:Choice Requires="wps">
            <w:drawing>
              <wp:anchor distT="0" distB="0" distL="114300" distR="114300" simplePos="0" relativeHeight="251662336" behindDoc="0" locked="0" layoutInCell="1" allowOverlap="1" wp14:anchorId="11BC6F48" wp14:editId="4F04CE4A">
                <wp:simplePos x="0" y="0"/>
                <wp:positionH relativeFrom="margin">
                  <wp:align>left</wp:align>
                </wp:positionH>
                <wp:positionV relativeFrom="paragraph">
                  <wp:posOffset>1279525</wp:posOffset>
                </wp:positionV>
                <wp:extent cx="6205538" cy="0"/>
                <wp:effectExtent l="0" t="19050" r="24130"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5538"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B187D2" id="Straight Connector 245" o:spid="_x0000_s1026" alt="&quot;&quot;"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0.75pt" to="488.6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" strokecolor="#a8d08d [1945]" strokeweight="3pt">
                <v:stroke joinstyle="miter"/>
                <w10:wrap anchorx="margin"/>
              </v:line>
            </w:pict>
          </mc:Fallback>
        </mc:AlternateContent>
      </w:r>
      <w:r w:rsidR="00431F2F" w:rsidRPr="0019282C">
        <w:br/>
      </w:r>
      <w:r w:rsidRPr="0019282C">
        <w:t xml:space="preserve">Artificial Intelligence Literacy Workshop </w:t>
      </w:r>
      <w:r w:rsidR="00297B6B">
        <w:br/>
      </w:r>
      <w:r w:rsidR="00876415">
        <w:t>Frameworks, Assessments, and Tips</w:t>
      </w:r>
      <w:r w:rsidRPr="0019282C">
        <w:t xml:space="preserve"> </w:t>
      </w:r>
    </w:p>
    <w:p w14:paraId="30DB0C17" w14:textId="05B31DEC" w:rsidR="007C7127" w:rsidRPr="0019282C" w:rsidRDefault="006B10EA" w:rsidP="009435AB">
      <w:pPr>
        <w:pStyle w:val="Subtitle"/>
        <w:rPr>
          <w:szCs w:val="20"/>
        </w:rPr>
      </w:pPr>
      <w:r w:rsidRPr="0019282C">
        <w:rPr>
          <w:szCs w:val="20"/>
        </w:rPr>
        <w:br/>
      </w:r>
      <w:r w:rsidR="000C2145" w:rsidRPr="0019282C">
        <w:rPr>
          <w:szCs w:val="20"/>
        </w:rPr>
        <w:t xml:space="preserve">Md Mahbubul Amin, Emmanuel Amackson, Samara Santana, </w:t>
      </w:r>
      <w:r w:rsidR="00E27167">
        <w:rPr>
          <w:szCs w:val="20"/>
        </w:rPr>
        <w:t xml:space="preserve">and </w:t>
      </w:r>
      <w:r w:rsidR="000C2145" w:rsidRPr="0019282C">
        <w:rPr>
          <w:szCs w:val="20"/>
        </w:rPr>
        <w:t xml:space="preserve">Mohammad Shams Ud Duha, </w:t>
      </w:r>
      <w:r w:rsidR="00987AD9">
        <w:rPr>
          <w:szCs w:val="20"/>
        </w:rPr>
        <w:br/>
      </w:r>
      <w:r w:rsidR="000C2145" w:rsidRPr="0019282C">
        <w:rPr>
          <w:szCs w:val="20"/>
        </w:rPr>
        <w:t>University of Oklahoma</w:t>
      </w:r>
    </w:p>
    <w:p w14:paraId="1151F2E8" w14:textId="6EC258F1" w:rsidR="00731B6B" w:rsidRPr="0019282C" w:rsidRDefault="00731B6B" w:rsidP="00731B6B">
      <w:pPr>
        <w:rPr>
          <w:szCs w:val="20"/>
        </w:rPr>
        <w:sectPr w:rsidR="00731B6B" w:rsidRPr="0019282C" w:rsidSect="006224F1">
          <w:headerReference w:type="default" r:id="rId11"/>
          <w:footerReference w:type="even" r:id="rId12"/>
          <w:footerReference w:type="default" r:id="rId13"/>
          <w:type w:val="continuous"/>
          <w:pgSz w:w="12240" w:h="15840"/>
          <w:pgMar w:top="1440" w:right="1008" w:bottom="1008" w:left="1440" w:header="576" w:footer="360" w:gutter="0"/>
          <w:cols w:space="432"/>
          <w:docGrid w:linePitch="360"/>
        </w:sectPr>
      </w:pPr>
    </w:p>
    <w:p w14:paraId="6184AEE5" w14:textId="746F2CEC" w:rsidR="00337EA5" w:rsidRPr="0019282C" w:rsidRDefault="7ED47321" w:rsidP="0019282C">
      <w:pPr>
        <w:pStyle w:val="Heading2"/>
      </w:pPr>
      <w:r w:rsidRPr="0019282C">
        <w:t>R-T-C-F Framework</w:t>
      </w:r>
    </w:p>
    <w:p w14:paraId="14A4C145" w14:textId="7CA7E08D" w:rsidR="00337EA5" w:rsidRPr="0019282C" w:rsidRDefault="7ED47321" w:rsidP="0019282C">
      <w:pPr>
        <w:pStyle w:val="Heading3"/>
      </w:pPr>
      <w:r w:rsidRPr="0019282C">
        <w:t>What is it?</w:t>
      </w:r>
    </w:p>
    <w:p w14:paraId="5FCA5985" w14:textId="6044FC93" w:rsidR="0019282C" w:rsidRDefault="7ED47321" w:rsidP="122E3B50">
      <w:pPr>
        <w:spacing w:line="40" w:lineRule="atLeast"/>
        <w:contextualSpacing/>
        <w:rPr>
          <w:rFonts w:eastAsia="Times New Roman"/>
          <w:szCs w:val="20"/>
        </w:rPr>
      </w:pPr>
      <w:r w:rsidRPr="0019282C">
        <w:rPr>
          <w:rFonts w:eastAsia="Times New Roman"/>
          <w:szCs w:val="20"/>
        </w:rPr>
        <w:t>The Role-Task-</w:t>
      </w:r>
      <w:r w:rsidR="00987AD9">
        <w:rPr>
          <w:rFonts w:eastAsia="Times New Roman"/>
          <w:szCs w:val="20"/>
        </w:rPr>
        <w:t>Context-</w:t>
      </w:r>
      <w:r w:rsidRPr="0019282C">
        <w:rPr>
          <w:rFonts w:eastAsia="Times New Roman"/>
          <w:szCs w:val="20"/>
        </w:rPr>
        <w:t>Format (RT</w:t>
      </w:r>
      <w:r w:rsidR="00987AD9">
        <w:rPr>
          <w:rFonts w:eastAsia="Times New Roman"/>
          <w:szCs w:val="20"/>
        </w:rPr>
        <w:t>C</w:t>
      </w:r>
      <w:r w:rsidRPr="0019282C">
        <w:rPr>
          <w:rFonts w:eastAsia="Times New Roman"/>
          <w:szCs w:val="20"/>
        </w:rPr>
        <w:t>F) structure breaks your prompt into three clear parts, ensuring focused and professional results. By defining who the AI should be, what it needs to do, and how the output should appear, this framework removes ambiguity and streamlines the process.</w:t>
      </w:r>
    </w:p>
    <w:p w14:paraId="7A230E22" w14:textId="4EED658E" w:rsidR="0019282C" w:rsidRPr="0019282C" w:rsidRDefault="0019282C" w:rsidP="00987AD9">
      <w:pPr>
        <w:pStyle w:val="Heading4"/>
        <w:rPr>
          <w:rFonts w:eastAsia="Times New Roman"/>
        </w:rPr>
      </w:pPr>
      <w:r w:rsidRPr="0019282C">
        <w:rPr>
          <w:rFonts w:eastAsia="Times New Roman"/>
        </w:rPr>
        <w:t>Role</w:t>
      </w:r>
    </w:p>
    <w:p w14:paraId="5A3D6274" w14:textId="64047EC4" w:rsidR="0019282C" w:rsidRPr="0019282C" w:rsidRDefault="0019282C" w:rsidP="0019282C">
      <w:pPr>
        <w:spacing w:line="40" w:lineRule="atLeast"/>
        <w:rPr>
          <w:rFonts w:eastAsia="Times New Roman"/>
          <w:szCs w:val="20"/>
        </w:rPr>
      </w:pPr>
      <w:r w:rsidRPr="0019282C">
        <w:rPr>
          <w:rFonts w:eastAsia="Times New Roman"/>
          <w:szCs w:val="20"/>
        </w:rPr>
        <w:t>Define the AI’s perspective, assigning a specific identity sets tone and knowledge base for the response.</w:t>
      </w:r>
    </w:p>
    <w:p w14:paraId="7FF6E38A" w14:textId="77777777" w:rsidR="0019282C" w:rsidRPr="0019282C" w:rsidRDefault="0019282C" w:rsidP="0019282C">
      <w:pPr>
        <w:spacing w:line="40" w:lineRule="atLeast"/>
        <w:rPr>
          <w:rFonts w:eastAsia="Times New Roman"/>
          <w:szCs w:val="20"/>
        </w:rPr>
      </w:pPr>
      <w:r w:rsidRPr="0019282C">
        <w:rPr>
          <w:rFonts w:eastAsia="Times New Roman"/>
          <w:szCs w:val="20"/>
        </w:rPr>
        <w:t xml:space="preserve">Example: </w:t>
      </w:r>
    </w:p>
    <w:p w14:paraId="3D841873" w14:textId="77777777" w:rsidR="0019282C" w:rsidRPr="0019282C" w:rsidRDefault="0019282C" w:rsidP="0019282C">
      <w:pPr>
        <w:pStyle w:val="ListParagraph"/>
        <w:numPr>
          <w:ilvl w:val="0"/>
          <w:numId w:val="3"/>
        </w:numPr>
        <w:spacing w:line="40" w:lineRule="atLeast"/>
        <w:rPr>
          <w:rFonts w:eastAsia="Times New Roman"/>
          <w:szCs w:val="20"/>
        </w:rPr>
      </w:pPr>
      <w:r w:rsidRPr="0019282C">
        <w:rPr>
          <w:rFonts w:eastAsia="Times New Roman"/>
          <w:szCs w:val="20"/>
        </w:rPr>
        <w:t>“You are a grading assistant that helps apply a rubric consistently”</w:t>
      </w:r>
    </w:p>
    <w:p w14:paraId="0FAABC3C" w14:textId="77777777" w:rsidR="0019282C" w:rsidRDefault="0019282C" w:rsidP="0019282C">
      <w:pPr>
        <w:pStyle w:val="ListParagraph"/>
        <w:numPr>
          <w:ilvl w:val="0"/>
          <w:numId w:val="3"/>
        </w:numPr>
        <w:spacing w:line="40" w:lineRule="atLeast"/>
        <w:rPr>
          <w:rFonts w:eastAsia="Times New Roman"/>
          <w:szCs w:val="20"/>
        </w:rPr>
      </w:pPr>
      <w:r w:rsidRPr="0019282C">
        <w:rPr>
          <w:rFonts w:eastAsia="Times New Roman"/>
          <w:szCs w:val="20"/>
        </w:rPr>
        <w:t xml:space="preserve">“Take the role of a </w:t>
      </w:r>
      <w:r w:rsidRPr="0019282C">
        <w:rPr>
          <w:rFonts w:eastAsia="Times New Roman"/>
          <w:i/>
          <w:iCs/>
          <w:szCs w:val="20"/>
        </w:rPr>
        <w:t>discipline-specific tutor</w:t>
      </w:r>
      <w:r w:rsidRPr="0019282C">
        <w:rPr>
          <w:rFonts w:eastAsia="Times New Roman"/>
          <w:szCs w:val="20"/>
        </w:rPr>
        <w:t xml:space="preserve"> helping undergraduate students with misconceptions”</w:t>
      </w:r>
    </w:p>
    <w:p w14:paraId="221D7E32" w14:textId="045DD5F3" w:rsidR="0019282C" w:rsidRPr="0019282C" w:rsidRDefault="0019282C" w:rsidP="00987AD9">
      <w:pPr>
        <w:pStyle w:val="Heading4"/>
        <w:rPr>
          <w:rFonts w:eastAsia="Times New Roman"/>
        </w:rPr>
      </w:pPr>
      <w:r w:rsidRPr="0019282C">
        <w:rPr>
          <w:rFonts w:eastAsia="Times New Roman"/>
        </w:rPr>
        <w:t>Task</w:t>
      </w:r>
    </w:p>
    <w:p w14:paraId="069AEA74" w14:textId="1D81E6BD" w:rsidR="0019282C" w:rsidRPr="0019282C" w:rsidRDefault="0019282C" w:rsidP="0019282C">
      <w:pPr>
        <w:spacing w:line="40" w:lineRule="atLeast"/>
        <w:rPr>
          <w:rFonts w:eastAsia="Times New Roman"/>
          <w:szCs w:val="20"/>
        </w:rPr>
      </w:pPr>
      <w:r w:rsidRPr="0019282C">
        <w:rPr>
          <w:rFonts w:eastAsia="Times New Roman"/>
          <w:szCs w:val="20"/>
        </w:rPr>
        <w:t xml:space="preserve">Clearly define and specify the main action that instructs what the AI needs to perform. </w:t>
      </w:r>
    </w:p>
    <w:p w14:paraId="00212329" w14:textId="77777777" w:rsidR="0019282C" w:rsidRPr="0019282C" w:rsidRDefault="0019282C" w:rsidP="0019282C">
      <w:pPr>
        <w:spacing w:line="40" w:lineRule="atLeast"/>
        <w:rPr>
          <w:rFonts w:eastAsia="Times New Roman"/>
          <w:szCs w:val="20"/>
        </w:rPr>
      </w:pPr>
      <w:r w:rsidRPr="0019282C">
        <w:rPr>
          <w:rFonts w:eastAsia="Times New Roman"/>
          <w:szCs w:val="20"/>
        </w:rPr>
        <w:t xml:space="preserve">Example: </w:t>
      </w:r>
    </w:p>
    <w:p w14:paraId="124E8628"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“Create multiple-choice questions aligned to Bloom’s levels”</w:t>
      </w:r>
    </w:p>
    <w:p w14:paraId="697D7117"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“Identify teaching risks or accessibility issues in this assignment prompt”</w:t>
      </w:r>
    </w:p>
    <w:p w14:paraId="0C686F48"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“Draft a short explanation I can use in discussion sections to clarify this concept.”</w:t>
      </w:r>
    </w:p>
    <w:p w14:paraId="31B716CF" w14:textId="1EE58B32" w:rsidR="0019282C" w:rsidRPr="0019282C" w:rsidRDefault="0019282C" w:rsidP="00987AD9">
      <w:pPr>
        <w:pStyle w:val="Heading4"/>
        <w:rPr>
          <w:rFonts w:eastAsia="Times New Roman"/>
        </w:rPr>
      </w:pPr>
      <w:r w:rsidRPr="0019282C">
        <w:rPr>
          <w:rFonts w:eastAsia="Times New Roman"/>
        </w:rPr>
        <w:t>Context</w:t>
      </w:r>
    </w:p>
    <w:p w14:paraId="19928BC4" w14:textId="6FBB30FB" w:rsidR="0019282C" w:rsidRPr="0019282C" w:rsidRDefault="0019282C" w:rsidP="0019282C">
      <w:pPr>
        <w:spacing w:line="40" w:lineRule="atLeast"/>
        <w:rPr>
          <w:rFonts w:eastAsia="Times New Roman"/>
          <w:szCs w:val="20"/>
        </w:rPr>
      </w:pPr>
      <w:r w:rsidRPr="0019282C">
        <w:rPr>
          <w:rFonts w:eastAsia="Times New Roman"/>
          <w:szCs w:val="20"/>
        </w:rPr>
        <w:t xml:space="preserve">Provide relevant background information, parameters, or conditions that will further guide the AI’s understanding and execution of the task. This will help reduce ambiguity. </w:t>
      </w:r>
    </w:p>
    <w:p w14:paraId="2608A47D" w14:textId="77777777" w:rsidR="0019282C" w:rsidRPr="0019282C" w:rsidRDefault="0019282C" w:rsidP="0019282C">
      <w:pPr>
        <w:spacing w:line="40" w:lineRule="atLeast"/>
        <w:rPr>
          <w:rFonts w:eastAsia="Times New Roman"/>
          <w:szCs w:val="20"/>
        </w:rPr>
      </w:pPr>
      <w:r w:rsidRPr="0019282C">
        <w:rPr>
          <w:rFonts w:eastAsia="Times New Roman"/>
          <w:szCs w:val="20"/>
        </w:rPr>
        <w:t>Example:</w:t>
      </w:r>
    </w:p>
    <w:p w14:paraId="349B116C"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“Students often struggle with foundational terminology and ask for real-world examples”</w:t>
      </w:r>
    </w:p>
    <w:p w14:paraId="3BF8370C"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“I am preparing materials for a faculty observation next week”</w:t>
      </w:r>
    </w:p>
    <w:p w14:paraId="1656F062" w14:textId="6719AE51" w:rsidR="0019282C" w:rsidRPr="0019282C" w:rsidRDefault="0019282C" w:rsidP="00987AD9">
      <w:pPr>
        <w:pStyle w:val="Heading4"/>
        <w:rPr>
          <w:rFonts w:eastAsia="Times New Roman"/>
        </w:rPr>
      </w:pPr>
      <w:r w:rsidRPr="0019282C">
        <w:rPr>
          <w:rFonts w:eastAsia="Times New Roman"/>
        </w:rPr>
        <w:lastRenderedPageBreak/>
        <w:t>Format</w:t>
      </w:r>
    </w:p>
    <w:p w14:paraId="51CA8E09" w14:textId="4A87BF1A" w:rsidR="0019282C" w:rsidRPr="0019282C" w:rsidRDefault="0019282C" w:rsidP="0019282C">
      <w:pPr>
        <w:spacing w:line="40" w:lineRule="atLeast"/>
        <w:rPr>
          <w:rFonts w:eastAsia="Times New Roman"/>
          <w:szCs w:val="20"/>
        </w:rPr>
      </w:pPr>
      <w:r w:rsidRPr="0019282C">
        <w:rPr>
          <w:rFonts w:eastAsia="Times New Roman"/>
          <w:szCs w:val="20"/>
        </w:rPr>
        <w:t>Specify the desired structure, style, or output for the AI’s response.</w:t>
      </w:r>
    </w:p>
    <w:p w14:paraId="62B7D026" w14:textId="77777777" w:rsidR="0019282C" w:rsidRPr="0019282C" w:rsidRDefault="0019282C" w:rsidP="0019282C">
      <w:pPr>
        <w:spacing w:line="40" w:lineRule="atLeast"/>
        <w:rPr>
          <w:rFonts w:eastAsia="Times New Roman"/>
          <w:szCs w:val="20"/>
        </w:rPr>
      </w:pPr>
      <w:r w:rsidRPr="0019282C">
        <w:rPr>
          <w:rFonts w:eastAsia="Times New Roman"/>
          <w:szCs w:val="20"/>
        </w:rPr>
        <w:t>Example:</w:t>
      </w:r>
    </w:p>
    <w:p w14:paraId="40B93CB0"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“Provide the response as a 3 – 5 sentence mini-lecture”</w:t>
      </w:r>
    </w:p>
    <w:p w14:paraId="1D5A0195" w14:textId="77777777" w:rsidR="0019282C" w:rsidRPr="0019282C" w:rsidRDefault="0019282C" w:rsidP="0019282C">
      <w:pPr>
        <w:pStyle w:val="ListParagraph"/>
        <w:numPr>
          <w:ilvl w:val="0"/>
          <w:numId w:val="2"/>
        </w:numPr>
        <w:spacing w:line="40" w:lineRule="atLeast"/>
        <w:rPr>
          <w:rFonts w:eastAsia="Times New Roman"/>
          <w:szCs w:val="20"/>
        </w:rPr>
      </w:pPr>
      <w:r w:rsidRPr="0019282C">
        <w:rPr>
          <w:rFonts w:eastAsia="Times New Roman"/>
          <w:szCs w:val="20"/>
        </w:rPr>
        <w:t>“Return the output as a rubric-aligned feedback comment”</w:t>
      </w:r>
    </w:p>
    <w:p w14:paraId="138A364F" w14:textId="7DB2D22D" w:rsidR="00DF3D81" w:rsidRPr="00285B1F" w:rsidRDefault="0019282C" w:rsidP="00285B1F">
      <w:pPr>
        <w:pStyle w:val="ListParagraph"/>
        <w:numPr>
          <w:ilvl w:val="0"/>
          <w:numId w:val="2"/>
        </w:numPr>
        <w:spacing w:line="40" w:lineRule="atLeast"/>
        <w:rPr>
          <w:rFonts w:eastAsia="Times New Roman"/>
          <w:szCs w:val="20"/>
        </w:rPr>
      </w:pPr>
      <w:r w:rsidRPr="0019282C">
        <w:rPr>
          <w:rFonts w:eastAsia="Times New Roman"/>
          <w:szCs w:val="20"/>
        </w:rPr>
        <w:t>“Give me a bullet-point list I can read aloud in a discussion section”</w:t>
      </w:r>
    </w:p>
    <w:p w14:paraId="160B4163" w14:textId="53CECB69" w:rsidR="0019282C" w:rsidRDefault="0019282C" w:rsidP="00987AD9">
      <w:pPr>
        <w:pStyle w:val="Heading3"/>
        <w:rPr>
          <w:rFonts w:eastAsia="Times New Roman"/>
        </w:rPr>
      </w:pPr>
      <w:r w:rsidRPr="0019282C">
        <w:t xml:space="preserve">Template </w:t>
      </w:r>
      <w:r w:rsidR="00285B1F">
        <w:t>Examples</w:t>
      </w:r>
    </w:p>
    <w:p w14:paraId="2977F838" w14:textId="0DA7CE49" w:rsidR="00337EA5" w:rsidRDefault="0019282C" w:rsidP="122E3B50">
      <w:pPr>
        <w:rPr>
          <w:rFonts w:eastAsia="Times New Roman"/>
          <w:szCs w:val="20"/>
        </w:rPr>
      </w:pPr>
      <w:r w:rsidRPr="0019282C">
        <w:rPr>
          <w:rFonts w:eastAsia="Times New Roman"/>
          <w:szCs w:val="20"/>
        </w:rPr>
        <w:t>“You are a [Role]. Create [Task] for [Context: course/learners/misconceptions]. Output as [Format/Constraints]. Do/Don’t: [Ethical guardrails].</w:t>
      </w:r>
    </w:p>
    <w:p w14:paraId="4CB6FBB2" w14:textId="77777777" w:rsidR="0023359A" w:rsidRDefault="0023359A" w:rsidP="122E3B50">
      <w:pPr>
        <w:rPr>
          <w:rFonts w:eastAsia="Times New Roman"/>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710"/>
        <w:gridCol w:w="2070"/>
        <w:gridCol w:w="2430"/>
        <w:gridCol w:w="2317"/>
      </w:tblGrid>
      <w:tr w:rsidR="0019282C" w14:paraId="50381DC1" w14:textId="77777777" w:rsidTr="001B0694">
        <w:tc>
          <w:tcPr>
            <w:tcW w:w="1255" w:type="dxa"/>
            <w:tcBorders>
              <w:top w:val="single" w:sz="8" w:space="0" w:color="auto"/>
              <w:bottom w:val="single" w:sz="8" w:space="0" w:color="auto"/>
            </w:tcBorders>
          </w:tcPr>
          <w:p w14:paraId="08462C9A" w14:textId="34B6B5B1" w:rsidR="0019282C" w:rsidRPr="0019282C" w:rsidRDefault="0019282C" w:rsidP="122E3B50">
            <w:pPr>
              <w:rPr>
                <w:b/>
                <w:bCs/>
              </w:rPr>
            </w:pPr>
            <w:r w:rsidRPr="0019282C">
              <w:rPr>
                <w:b/>
                <w:bCs/>
              </w:rPr>
              <w:t>Example</w:t>
            </w:r>
          </w:p>
        </w:tc>
        <w:tc>
          <w:tcPr>
            <w:tcW w:w="1710" w:type="dxa"/>
            <w:tcBorders>
              <w:top w:val="single" w:sz="8" w:space="0" w:color="auto"/>
              <w:bottom w:val="single" w:sz="8" w:space="0" w:color="auto"/>
            </w:tcBorders>
          </w:tcPr>
          <w:p w14:paraId="0729CFCA" w14:textId="004E3817" w:rsidR="0019282C" w:rsidRPr="0019282C" w:rsidRDefault="0019282C" w:rsidP="122E3B50">
            <w:pPr>
              <w:rPr>
                <w:b/>
                <w:bCs/>
              </w:rPr>
            </w:pPr>
            <w:r w:rsidRPr="0019282C">
              <w:rPr>
                <w:b/>
                <w:bCs/>
              </w:rPr>
              <w:t>Role (R)</w:t>
            </w:r>
          </w:p>
        </w:tc>
        <w:tc>
          <w:tcPr>
            <w:tcW w:w="2070" w:type="dxa"/>
            <w:tcBorders>
              <w:top w:val="single" w:sz="8" w:space="0" w:color="auto"/>
              <w:bottom w:val="single" w:sz="8" w:space="0" w:color="auto"/>
            </w:tcBorders>
          </w:tcPr>
          <w:p w14:paraId="6A152291" w14:textId="504A3883" w:rsidR="0019282C" w:rsidRPr="0019282C" w:rsidRDefault="0019282C" w:rsidP="122E3B50">
            <w:pPr>
              <w:rPr>
                <w:b/>
                <w:bCs/>
              </w:rPr>
            </w:pPr>
            <w:r w:rsidRPr="0019282C">
              <w:rPr>
                <w:b/>
                <w:bCs/>
              </w:rPr>
              <w:t>Task (T)</w:t>
            </w:r>
          </w:p>
        </w:tc>
        <w:tc>
          <w:tcPr>
            <w:tcW w:w="2430" w:type="dxa"/>
            <w:tcBorders>
              <w:top w:val="single" w:sz="8" w:space="0" w:color="auto"/>
              <w:bottom w:val="single" w:sz="8" w:space="0" w:color="auto"/>
            </w:tcBorders>
          </w:tcPr>
          <w:p w14:paraId="47DBF8A1" w14:textId="060ABD52" w:rsidR="0019282C" w:rsidRPr="0019282C" w:rsidRDefault="0019282C" w:rsidP="122E3B50">
            <w:pPr>
              <w:rPr>
                <w:b/>
                <w:bCs/>
              </w:rPr>
            </w:pPr>
            <w:r w:rsidRPr="0019282C">
              <w:rPr>
                <w:b/>
                <w:bCs/>
              </w:rPr>
              <w:t>Context (C)</w:t>
            </w:r>
          </w:p>
        </w:tc>
        <w:tc>
          <w:tcPr>
            <w:tcW w:w="2317" w:type="dxa"/>
            <w:tcBorders>
              <w:top w:val="single" w:sz="8" w:space="0" w:color="auto"/>
              <w:bottom w:val="single" w:sz="8" w:space="0" w:color="auto"/>
            </w:tcBorders>
          </w:tcPr>
          <w:p w14:paraId="5CDE1E2A" w14:textId="0F87FE2A" w:rsidR="0019282C" w:rsidRPr="0019282C" w:rsidRDefault="0019282C" w:rsidP="122E3B50">
            <w:pPr>
              <w:rPr>
                <w:b/>
                <w:bCs/>
              </w:rPr>
            </w:pPr>
            <w:r w:rsidRPr="0019282C">
              <w:rPr>
                <w:b/>
                <w:bCs/>
              </w:rPr>
              <w:t>Format/Constraints (F)</w:t>
            </w:r>
          </w:p>
        </w:tc>
      </w:tr>
      <w:tr w:rsidR="0019282C" w14:paraId="717C5425" w14:textId="77777777" w:rsidTr="001B0694">
        <w:tc>
          <w:tcPr>
            <w:tcW w:w="1255" w:type="dxa"/>
            <w:tcBorders>
              <w:top w:val="single" w:sz="8" w:space="0" w:color="auto"/>
            </w:tcBorders>
          </w:tcPr>
          <w:p w14:paraId="13DA4F8E" w14:textId="71228095" w:rsidR="0019282C" w:rsidRPr="0023437D" w:rsidRDefault="0019282C" w:rsidP="122E3B50">
            <w:pPr>
              <w:rPr>
                <w:b/>
                <w:bCs/>
              </w:rPr>
            </w:pPr>
            <w:r w:rsidRPr="0023437D">
              <w:rPr>
                <w:b/>
                <w:bCs/>
              </w:rPr>
              <w:t>Example 1</w:t>
            </w:r>
          </w:p>
        </w:tc>
        <w:tc>
          <w:tcPr>
            <w:tcW w:w="1710" w:type="dxa"/>
            <w:tcBorders>
              <w:top w:val="single" w:sz="8" w:space="0" w:color="auto"/>
            </w:tcBorders>
          </w:tcPr>
          <w:p w14:paraId="392AB747" w14:textId="1F777D36" w:rsidR="0019282C" w:rsidRDefault="0019282C" w:rsidP="122E3B50">
            <w:r w:rsidRPr="0019282C">
              <w:rPr>
                <w:rFonts w:eastAsia="Times New Roman"/>
                <w:szCs w:val="20"/>
              </w:rPr>
              <w:t>Act as a GTA mentor.</w:t>
            </w:r>
          </w:p>
        </w:tc>
        <w:tc>
          <w:tcPr>
            <w:tcW w:w="2070" w:type="dxa"/>
            <w:tcBorders>
              <w:top w:val="single" w:sz="8" w:space="0" w:color="auto"/>
            </w:tcBorders>
          </w:tcPr>
          <w:p w14:paraId="36C5FD94" w14:textId="66DABCEA" w:rsidR="0019282C" w:rsidRPr="0019282C" w:rsidRDefault="0019282C" w:rsidP="122E3B50">
            <w:pPr>
              <w:rPr>
                <w:b/>
                <w:bCs/>
              </w:rPr>
            </w:pPr>
            <w:r w:rsidRPr="0019282C">
              <w:rPr>
                <w:rFonts w:eastAsia="Times New Roman"/>
                <w:szCs w:val="20"/>
              </w:rPr>
              <w:t>Rewrite this concept so undergraduates can understand it.</w:t>
            </w:r>
          </w:p>
        </w:tc>
        <w:tc>
          <w:tcPr>
            <w:tcW w:w="2430" w:type="dxa"/>
            <w:tcBorders>
              <w:top w:val="single" w:sz="8" w:space="0" w:color="auto"/>
            </w:tcBorders>
          </w:tcPr>
          <w:p w14:paraId="649DE7FC" w14:textId="1226BD1B" w:rsidR="0019282C" w:rsidRDefault="0019282C" w:rsidP="122E3B50">
            <w:r w:rsidRPr="0019282C">
              <w:rPr>
                <w:rFonts w:eastAsia="Times New Roman"/>
                <w:szCs w:val="20"/>
              </w:rPr>
              <w:t>Students struggle with terminology and need real-world analogies. Keep it under 150 words.</w:t>
            </w:r>
          </w:p>
        </w:tc>
        <w:tc>
          <w:tcPr>
            <w:tcW w:w="2317" w:type="dxa"/>
            <w:tcBorders>
              <w:top w:val="single" w:sz="8" w:space="0" w:color="auto"/>
            </w:tcBorders>
          </w:tcPr>
          <w:p w14:paraId="18D9AADB" w14:textId="4DD208F8" w:rsidR="0019282C" w:rsidRDefault="0019282C" w:rsidP="122E3B50">
            <w:r w:rsidRPr="0019282C">
              <w:rPr>
                <w:rFonts w:eastAsia="Times New Roman"/>
                <w:szCs w:val="20"/>
              </w:rPr>
              <w:t>Provide a short explanation plus one analogy.</w:t>
            </w:r>
          </w:p>
        </w:tc>
      </w:tr>
      <w:tr w:rsidR="0019282C" w14:paraId="782A7A85" w14:textId="77777777" w:rsidTr="001B0694">
        <w:tc>
          <w:tcPr>
            <w:tcW w:w="1255" w:type="dxa"/>
          </w:tcPr>
          <w:p w14:paraId="49B4FF4F" w14:textId="2C7E3265" w:rsidR="0019282C" w:rsidRPr="0023437D" w:rsidRDefault="0019282C" w:rsidP="122E3B50">
            <w:pPr>
              <w:rPr>
                <w:b/>
                <w:bCs/>
              </w:rPr>
            </w:pPr>
            <w:r w:rsidRPr="0023437D">
              <w:rPr>
                <w:b/>
                <w:bCs/>
              </w:rPr>
              <w:t>Example 2</w:t>
            </w:r>
          </w:p>
        </w:tc>
        <w:tc>
          <w:tcPr>
            <w:tcW w:w="1710" w:type="dxa"/>
          </w:tcPr>
          <w:p w14:paraId="3FB35AE2" w14:textId="5BC45FA0" w:rsidR="0019282C" w:rsidRDefault="0019282C" w:rsidP="122E3B50">
            <w:r w:rsidRPr="0019282C">
              <w:rPr>
                <w:rFonts w:eastAsia="Times New Roman"/>
                <w:szCs w:val="20"/>
              </w:rPr>
              <w:t>Act as a peer GTA helping improve teaching scripts.</w:t>
            </w:r>
          </w:p>
        </w:tc>
        <w:tc>
          <w:tcPr>
            <w:tcW w:w="2070" w:type="dxa"/>
          </w:tcPr>
          <w:p w14:paraId="5EB25A21" w14:textId="68FEB0A3" w:rsidR="0019282C" w:rsidRDefault="0019282C" w:rsidP="122E3B50">
            <w:r w:rsidRPr="0019282C">
              <w:rPr>
                <w:rFonts w:eastAsia="Times New Roman"/>
                <w:szCs w:val="20"/>
              </w:rPr>
              <w:t>Revise this explanation for clarity and flow.</w:t>
            </w:r>
          </w:p>
        </w:tc>
        <w:tc>
          <w:tcPr>
            <w:tcW w:w="2430" w:type="dxa"/>
          </w:tcPr>
          <w:p w14:paraId="7B388F82" w14:textId="7598EEBE" w:rsidR="0019282C" w:rsidRPr="0019282C" w:rsidRDefault="0019282C" w:rsidP="122E3B50">
            <w:pPr>
              <w:rPr>
                <w:b/>
                <w:bCs/>
              </w:rPr>
            </w:pPr>
            <w:r w:rsidRPr="0019282C">
              <w:rPr>
                <w:rFonts w:eastAsia="Times New Roman"/>
                <w:szCs w:val="20"/>
              </w:rPr>
              <w:t>Students are non-majors with limited background knowledge. Avoid technical terms unless explained.</w:t>
            </w:r>
          </w:p>
        </w:tc>
        <w:tc>
          <w:tcPr>
            <w:tcW w:w="2317" w:type="dxa"/>
          </w:tcPr>
          <w:p w14:paraId="43E6612B" w14:textId="52E2CA55" w:rsidR="0019282C" w:rsidRDefault="0019282C" w:rsidP="122E3B50">
            <w:r w:rsidRPr="0019282C">
              <w:rPr>
                <w:rFonts w:eastAsia="Times New Roman"/>
                <w:szCs w:val="20"/>
              </w:rPr>
              <w:t>Provide a revised version + 1 suggestion for improving delivery.</w:t>
            </w:r>
          </w:p>
        </w:tc>
      </w:tr>
      <w:tr w:rsidR="0019282C" w14:paraId="77149F09" w14:textId="77777777" w:rsidTr="001B0694">
        <w:tc>
          <w:tcPr>
            <w:tcW w:w="1255" w:type="dxa"/>
          </w:tcPr>
          <w:p w14:paraId="10AB4099" w14:textId="1F23FD1F" w:rsidR="0019282C" w:rsidRPr="0023437D" w:rsidRDefault="008179B5" w:rsidP="122E3B50">
            <w:pPr>
              <w:rPr>
                <w:b/>
                <w:bCs/>
              </w:rPr>
            </w:pPr>
            <w:r w:rsidRPr="0023437D">
              <w:rPr>
                <w:b/>
                <w:bCs/>
              </w:rPr>
              <w:t>Example 3</w:t>
            </w:r>
          </w:p>
        </w:tc>
        <w:tc>
          <w:tcPr>
            <w:tcW w:w="1710" w:type="dxa"/>
          </w:tcPr>
          <w:p w14:paraId="14D9DFDD" w14:textId="424CFDED" w:rsidR="0019282C" w:rsidRDefault="008179B5" w:rsidP="122E3B50">
            <w:r w:rsidRPr="008179B5">
              <w:t>You are a graduate research assistant.</w:t>
            </w:r>
          </w:p>
        </w:tc>
        <w:tc>
          <w:tcPr>
            <w:tcW w:w="2070" w:type="dxa"/>
          </w:tcPr>
          <w:p w14:paraId="056DD032" w14:textId="6F68A4BD" w:rsidR="0019282C" w:rsidRDefault="008179B5" w:rsidP="122E3B50">
            <w:r w:rsidRPr="0019282C">
              <w:rPr>
                <w:rFonts w:eastAsia="Times New Roman"/>
                <w:szCs w:val="20"/>
              </w:rPr>
              <w:t>Summarize the article’s argument.</w:t>
            </w:r>
          </w:p>
        </w:tc>
        <w:tc>
          <w:tcPr>
            <w:tcW w:w="2430" w:type="dxa"/>
          </w:tcPr>
          <w:p w14:paraId="60D8B666" w14:textId="03575CAD" w:rsidR="0019282C" w:rsidRDefault="008179B5" w:rsidP="122E3B50">
            <w:r w:rsidRPr="0019282C">
              <w:rPr>
                <w:rFonts w:eastAsia="Times New Roman"/>
                <w:szCs w:val="20"/>
              </w:rPr>
              <w:t>I need this for a teaching portfolio reflection; highlight implications for instruction.</w:t>
            </w:r>
          </w:p>
        </w:tc>
        <w:tc>
          <w:tcPr>
            <w:tcW w:w="2317" w:type="dxa"/>
          </w:tcPr>
          <w:p w14:paraId="74DA55A5" w14:textId="4B8F1E37" w:rsidR="0019282C" w:rsidRDefault="008179B5" w:rsidP="122E3B50">
            <w:r w:rsidRPr="0019282C">
              <w:rPr>
                <w:rFonts w:eastAsia="Times New Roman"/>
                <w:szCs w:val="20"/>
              </w:rPr>
              <w:t>Provide a 4-sentence paragraph labeled: Purpose, Methods, Findings, Implications.</w:t>
            </w:r>
          </w:p>
        </w:tc>
      </w:tr>
    </w:tbl>
    <w:p w14:paraId="112F7B7D" w14:textId="77777777" w:rsidR="0023359A" w:rsidRDefault="0023359A">
      <w:pPr>
        <w:rPr>
          <w:szCs w:val="20"/>
        </w:rPr>
      </w:pPr>
    </w:p>
    <w:p w14:paraId="74B61496" w14:textId="77777777" w:rsidR="0023359A" w:rsidRDefault="0023359A">
      <w:pPr>
        <w:spacing w:before="0"/>
        <w:rPr>
          <w:szCs w:val="20"/>
        </w:rPr>
      </w:pPr>
      <w:r>
        <w:rPr>
          <w:szCs w:val="20"/>
        </w:rPr>
        <w:br w:type="page"/>
      </w:r>
    </w:p>
    <w:p w14:paraId="003F9D3B" w14:textId="77777777" w:rsidR="0023359A" w:rsidRDefault="0023359A" w:rsidP="00CC1DDC">
      <w:pPr>
        <w:pStyle w:val="Heading2"/>
      </w:pPr>
      <w:r w:rsidRPr="0023359A">
        <w:lastRenderedPageBreak/>
        <w:t xml:space="preserve">AIAS Quick Rubric </w:t>
      </w:r>
    </w:p>
    <w:p w14:paraId="691E6E8E" w14:textId="77777777" w:rsidR="0023359A" w:rsidRPr="0023359A" w:rsidRDefault="0023359A" w:rsidP="0023359A"/>
    <w:tbl>
      <w:tblPr>
        <w:tblW w:w="0" w:type="auto"/>
        <w:tblInd w:w="-7" w:type="dxa"/>
        <w:tblBorders>
          <w:top w:val="single" w:sz="8" w:space="0" w:color="auto"/>
          <w:bottom w:val="single" w:sz="8" w:space="0" w:color="auto"/>
        </w:tblBorders>
        <w:tblLook w:val="04A0" w:firstRow="1" w:lastRow="0" w:firstColumn="1" w:lastColumn="0" w:noHBand="0" w:noVBand="1"/>
      </w:tblPr>
      <w:tblGrid>
        <w:gridCol w:w="1665"/>
        <w:gridCol w:w="2595"/>
        <w:gridCol w:w="2655"/>
        <w:gridCol w:w="2385"/>
      </w:tblGrid>
      <w:tr w:rsidR="0023359A" w:rsidRPr="0019282C" w14:paraId="43B792FF" w14:textId="77777777" w:rsidTr="0023359A">
        <w:trPr>
          <w:trHeight w:val="345"/>
        </w:trPr>
        <w:tc>
          <w:tcPr>
            <w:tcW w:w="1665" w:type="dxa"/>
            <w:vMerge w:val="restart"/>
            <w:tcBorders>
              <w:top w:val="single" w:sz="8" w:space="0" w:color="auto"/>
              <w:bottom w:val="nil"/>
            </w:tcBorders>
          </w:tcPr>
          <w:p w14:paraId="237F8C32" w14:textId="3FA9835B" w:rsidR="0023359A" w:rsidRPr="0019282C" w:rsidRDefault="0023359A" w:rsidP="00AA0880">
            <w:pPr>
              <w:jc w:val="center"/>
              <w:rPr>
                <w:rFonts w:eastAsia="Times New Roman"/>
                <w:b/>
                <w:bCs/>
                <w:szCs w:val="20"/>
                <w:lang w:val="en"/>
              </w:rPr>
            </w:pPr>
            <w:r w:rsidRPr="0019282C">
              <w:rPr>
                <w:rFonts w:eastAsia="Times New Roman"/>
                <w:b/>
                <w:bCs/>
                <w:szCs w:val="20"/>
                <w:lang w:val="en"/>
              </w:rPr>
              <w:t>Dimension</w:t>
            </w:r>
          </w:p>
        </w:tc>
        <w:tc>
          <w:tcPr>
            <w:tcW w:w="7635" w:type="dxa"/>
            <w:gridSpan w:val="3"/>
            <w:tcBorders>
              <w:top w:val="single" w:sz="8" w:space="0" w:color="auto"/>
              <w:bottom w:val="single" w:sz="8" w:space="0" w:color="auto"/>
            </w:tcBorders>
          </w:tcPr>
          <w:p w14:paraId="36B7C970" w14:textId="16BC8583" w:rsidR="0023359A" w:rsidRPr="0019282C" w:rsidRDefault="0023359A" w:rsidP="00AA0880">
            <w:pPr>
              <w:jc w:val="center"/>
              <w:rPr>
                <w:rFonts w:eastAsia="Times New Roman"/>
                <w:b/>
                <w:bCs/>
                <w:szCs w:val="20"/>
                <w:lang w:val="en"/>
              </w:rPr>
            </w:pPr>
            <w:r>
              <w:rPr>
                <w:rFonts w:eastAsia="Times New Roman"/>
                <w:b/>
                <w:bCs/>
                <w:szCs w:val="20"/>
                <w:lang w:val="en"/>
              </w:rPr>
              <w:t>Rating</w:t>
            </w:r>
          </w:p>
        </w:tc>
      </w:tr>
      <w:tr w:rsidR="0023359A" w:rsidRPr="0019282C" w14:paraId="02FDFE84" w14:textId="77777777" w:rsidTr="0023359A">
        <w:trPr>
          <w:trHeight w:val="345"/>
        </w:trPr>
        <w:tc>
          <w:tcPr>
            <w:tcW w:w="1665" w:type="dxa"/>
            <w:vMerge/>
            <w:tcBorders>
              <w:top w:val="nil"/>
              <w:bottom w:val="single" w:sz="8" w:space="0" w:color="auto"/>
            </w:tcBorders>
          </w:tcPr>
          <w:p w14:paraId="748F1B26" w14:textId="3A3C8AE7" w:rsidR="0023359A" w:rsidRPr="0019282C" w:rsidRDefault="0023359A" w:rsidP="00AA0880">
            <w:pPr>
              <w:jc w:val="center"/>
              <w:rPr>
                <w:rFonts w:eastAsia="Times New Roman"/>
                <w:szCs w:val="20"/>
              </w:rPr>
            </w:pPr>
          </w:p>
        </w:tc>
        <w:tc>
          <w:tcPr>
            <w:tcW w:w="2595" w:type="dxa"/>
            <w:tcBorders>
              <w:top w:val="single" w:sz="8" w:space="0" w:color="auto"/>
              <w:bottom w:val="single" w:sz="8" w:space="0" w:color="auto"/>
            </w:tcBorders>
          </w:tcPr>
          <w:p w14:paraId="31116AD4" w14:textId="77777777" w:rsidR="0023359A" w:rsidRPr="0019282C" w:rsidRDefault="0023359A" w:rsidP="00AA0880">
            <w:pPr>
              <w:jc w:val="center"/>
              <w:rPr>
                <w:rFonts w:eastAsia="Times New Roman"/>
                <w:szCs w:val="20"/>
              </w:rPr>
            </w:pPr>
            <w:r w:rsidRPr="0019282C">
              <w:rPr>
                <w:rFonts w:eastAsia="Times New Roman"/>
                <w:b/>
                <w:bCs/>
                <w:szCs w:val="20"/>
                <w:lang w:val="en"/>
              </w:rPr>
              <w:t>Exceeds</w:t>
            </w:r>
          </w:p>
        </w:tc>
        <w:tc>
          <w:tcPr>
            <w:tcW w:w="2655" w:type="dxa"/>
            <w:tcBorders>
              <w:top w:val="single" w:sz="8" w:space="0" w:color="auto"/>
              <w:bottom w:val="single" w:sz="8" w:space="0" w:color="auto"/>
            </w:tcBorders>
          </w:tcPr>
          <w:p w14:paraId="043C21C2" w14:textId="77777777" w:rsidR="0023359A" w:rsidRPr="0019282C" w:rsidRDefault="0023359A" w:rsidP="00AA0880">
            <w:pPr>
              <w:jc w:val="center"/>
              <w:rPr>
                <w:rFonts w:eastAsia="Times New Roman"/>
                <w:szCs w:val="20"/>
              </w:rPr>
            </w:pPr>
            <w:r w:rsidRPr="0019282C">
              <w:rPr>
                <w:rFonts w:eastAsia="Times New Roman"/>
                <w:b/>
                <w:bCs/>
                <w:szCs w:val="20"/>
                <w:lang w:val="en"/>
              </w:rPr>
              <w:t>Meets</w:t>
            </w:r>
          </w:p>
        </w:tc>
        <w:tc>
          <w:tcPr>
            <w:tcW w:w="2385" w:type="dxa"/>
            <w:tcBorders>
              <w:top w:val="single" w:sz="8" w:space="0" w:color="auto"/>
              <w:bottom w:val="single" w:sz="8" w:space="0" w:color="auto"/>
            </w:tcBorders>
          </w:tcPr>
          <w:p w14:paraId="11E7C1AF" w14:textId="77777777" w:rsidR="0023359A" w:rsidRPr="0019282C" w:rsidRDefault="0023359A" w:rsidP="00AA0880">
            <w:pPr>
              <w:jc w:val="center"/>
              <w:rPr>
                <w:rFonts w:eastAsia="Times New Roman"/>
                <w:szCs w:val="20"/>
              </w:rPr>
            </w:pPr>
            <w:r w:rsidRPr="0019282C">
              <w:rPr>
                <w:rFonts w:eastAsia="Times New Roman"/>
                <w:b/>
                <w:bCs/>
                <w:szCs w:val="20"/>
                <w:lang w:val="en"/>
              </w:rPr>
              <w:t>Needs Work</w:t>
            </w:r>
          </w:p>
        </w:tc>
      </w:tr>
      <w:tr w:rsidR="0023359A" w:rsidRPr="0019282C" w14:paraId="64D54398" w14:textId="77777777" w:rsidTr="0023359A">
        <w:trPr>
          <w:trHeight w:val="300"/>
        </w:trPr>
        <w:tc>
          <w:tcPr>
            <w:tcW w:w="1665" w:type="dxa"/>
            <w:tcBorders>
              <w:top w:val="single" w:sz="8" w:space="0" w:color="auto"/>
            </w:tcBorders>
          </w:tcPr>
          <w:p w14:paraId="45CC6DA2" w14:textId="77777777" w:rsidR="0023359A" w:rsidRPr="0019282C" w:rsidRDefault="0023359A" w:rsidP="00AA0880">
            <w:pPr>
              <w:jc w:val="center"/>
              <w:rPr>
                <w:rFonts w:eastAsia="Times New Roman"/>
                <w:szCs w:val="20"/>
              </w:rPr>
            </w:pPr>
            <w:r w:rsidRPr="0019282C">
              <w:rPr>
                <w:rFonts w:eastAsia="Times New Roman"/>
                <w:b/>
                <w:bCs/>
                <w:szCs w:val="20"/>
                <w:lang w:val="en"/>
              </w:rPr>
              <w:t>Accuracy</w:t>
            </w:r>
          </w:p>
        </w:tc>
        <w:tc>
          <w:tcPr>
            <w:tcW w:w="2595" w:type="dxa"/>
            <w:tcBorders>
              <w:top w:val="single" w:sz="8" w:space="0" w:color="auto"/>
            </w:tcBorders>
          </w:tcPr>
          <w:p w14:paraId="4E96A7C8" w14:textId="77777777" w:rsidR="0023359A" w:rsidRPr="0019282C" w:rsidRDefault="0023359A" w:rsidP="0023359A">
            <w:pPr>
              <w:rPr>
                <w:rFonts w:eastAsia="Times New Roman"/>
                <w:szCs w:val="20"/>
              </w:rPr>
            </w:pPr>
            <w:r w:rsidRPr="0019282C">
              <w:rPr>
                <w:rFonts w:eastAsia="Times New Roman"/>
                <w:szCs w:val="20"/>
              </w:rPr>
              <w:t>Output is consistently accurate, conceptually correct, and free of misinformation; demonstrates nuanced, discipline-appropriate reasoning.</w:t>
            </w:r>
          </w:p>
        </w:tc>
        <w:tc>
          <w:tcPr>
            <w:tcW w:w="2655" w:type="dxa"/>
            <w:tcBorders>
              <w:top w:val="single" w:sz="8" w:space="0" w:color="auto"/>
            </w:tcBorders>
          </w:tcPr>
          <w:p w14:paraId="04AF8BE3" w14:textId="77777777" w:rsidR="0023359A" w:rsidRPr="0019282C" w:rsidRDefault="0023359A" w:rsidP="0023359A">
            <w:pPr>
              <w:rPr>
                <w:rFonts w:eastAsia="Times New Roman"/>
                <w:szCs w:val="20"/>
              </w:rPr>
            </w:pPr>
            <w:r w:rsidRPr="0019282C">
              <w:rPr>
                <w:rFonts w:eastAsia="Times New Roman"/>
                <w:szCs w:val="20"/>
              </w:rPr>
              <w:t>Mostly accurate with minor errors or oversimplifications; key ideas are generally correct.</w:t>
            </w:r>
          </w:p>
        </w:tc>
        <w:tc>
          <w:tcPr>
            <w:tcW w:w="2385" w:type="dxa"/>
            <w:tcBorders>
              <w:top w:val="single" w:sz="8" w:space="0" w:color="auto"/>
            </w:tcBorders>
          </w:tcPr>
          <w:p w14:paraId="5D9629FA" w14:textId="77777777" w:rsidR="0023359A" w:rsidRPr="0019282C" w:rsidRDefault="0023359A" w:rsidP="0023359A">
            <w:pPr>
              <w:rPr>
                <w:rFonts w:eastAsia="Times New Roman"/>
                <w:szCs w:val="20"/>
              </w:rPr>
            </w:pPr>
            <w:r w:rsidRPr="0019282C">
              <w:rPr>
                <w:rFonts w:eastAsia="Times New Roman"/>
                <w:szCs w:val="20"/>
              </w:rPr>
              <w:t>Contains factual errors, misconceptions, or misleading explanations.</w:t>
            </w:r>
          </w:p>
        </w:tc>
      </w:tr>
      <w:tr w:rsidR="0023359A" w:rsidRPr="0019282C" w14:paraId="4829A8BA" w14:textId="77777777" w:rsidTr="0023359A">
        <w:trPr>
          <w:trHeight w:val="300"/>
        </w:trPr>
        <w:tc>
          <w:tcPr>
            <w:tcW w:w="1665" w:type="dxa"/>
          </w:tcPr>
          <w:p w14:paraId="6C00959D" w14:textId="77777777" w:rsidR="0023359A" w:rsidRPr="0019282C" w:rsidRDefault="0023359A" w:rsidP="00AA0880">
            <w:pPr>
              <w:jc w:val="center"/>
              <w:rPr>
                <w:rFonts w:eastAsia="Times New Roman"/>
                <w:szCs w:val="20"/>
              </w:rPr>
            </w:pPr>
            <w:r w:rsidRPr="0019282C">
              <w:rPr>
                <w:rFonts w:eastAsia="Times New Roman"/>
                <w:b/>
                <w:bCs/>
                <w:szCs w:val="20"/>
                <w:lang w:val="en"/>
              </w:rPr>
              <w:t>Transparency</w:t>
            </w:r>
          </w:p>
        </w:tc>
        <w:tc>
          <w:tcPr>
            <w:tcW w:w="2595" w:type="dxa"/>
          </w:tcPr>
          <w:p w14:paraId="6D78974D" w14:textId="77777777" w:rsidR="0023359A" w:rsidRPr="0019282C" w:rsidRDefault="0023359A" w:rsidP="0023359A">
            <w:pPr>
              <w:rPr>
                <w:rFonts w:eastAsia="Times New Roman"/>
                <w:szCs w:val="20"/>
              </w:rPr>
            </w:pPr>
            <w:r w:rsidRPr="0019282C">
              <w:rPr>
                <w:rFonts w:eastAsia="Times New Roman"/>
                <w:szCs w:val="20"/>
              </w:rPr>
              <w:t>Clearly states limitations or uncertainties; provides citations, source notes, or appropriate disclaimers when relevant.</w:t>
            </w:r>
          </w:p>
        </w:tc>
        <w:tc>
          <w:tcPr>
            <w:tcW w:w="2655" w:type="dxa"/>
          </w:tcPr>
          <w:p w14:paraId="46515B22" w14:textId="77777777" w:rsidR="0023359A" w:rsidRPr="0019282C" w:rsidRDefault="0023359A" w:rsidP="0023359A">
            <w:pPr>
              <w:rPr>
                <w:rFonts w:eastAsia="Times New Roman"/>
                <w:szCs w:val="20"/>
              </w:rPr>
            </w:pPr>
            <w:r w:rsidRPr="0019282C">
              <w:rPr>
                <w:rFonts w:eastAsia="Times New Roman"/>
                <w:szCs w:val="20"/>
              </w:rPr>
              <w:t>Some transparency indicators present, though incomplete or general; may reference uncertainty.</w:t>
            </w:r>
          </w:p>
        </w:tc>
        <w:tc>
          <w:tcPr>
            <w:tcW w:w="2385" w:type="dxa"/>
          </w:tcPr>
          <w:p w14:paraId="3A22126D" w14:textId="77777777" w:rsidR="0023359A" w:rsidRPr="0019282C" w:rsidRDefault="0023359A" w:rsidP="0023359A">
            <w:pPr>
              <w:rPr>
                <w:rFonts w:eastAsia="Times New Roman"/>
                <w:szCs w:val="20"/>
              </w:rPr>
            </w:pPr>
            <w:r w:rsidRPr="0019282C">
              <w:rPr>
                <w:rFonts w:eastAsia="Times New Roman"/>
                <w:szCs w:val="20"/>
                <w:lang w:val="en"/>
              </w:rPr>
              <w:t>No transparency provided; missing citations, limitations, or boundaries; implies unwarranted authority.</w:t>
            </w:r>
          </w:p>
        </w:tc>
      </w:tr>
      <w:tr w:rsidR="0023359A" w:rsidRPr="0019282C" w14:paraId="638A40C3" w14:textId="77777777" w:rsidTr="0023359A">
        <w:trPr>
          <w:trHeight w:val="300"/>
        </w:trPr>
        <w:tc>
          <w:tcPr>
            <w:tcW w:w="1665" w:type="dxa"/>
          </w:tcPr>
          <w:p w14:paraId="0FB37D93" w14:textId="77777777" w:rsidR="0023359A" w:rsidRPr="0019282C" w:rsidRDefault="0023359A" w:rsidP="00AA0880">
            <w:pPr>
              <w:jc w:val="center"/>
              <w:rPr>
                <w:rFonts w:eastAsia="Times New Roman"/>
                <w:szCs w:val="20"/>
              </w:rPr>
            </w:pPr>
            <w:r w:rsidRPr="0019282C">
              <w:rPr>
                <w:rFonts w:eastAsia="Times New Roman"/>
                <w:b/>
                <w:bCs/>
                <w:szCs w:val="20"/>
                <w:lang w:val="en"/>
              </w:rPr>
              <w:t>Bias / Fairness</w:t>
            </w:r>
          </w:p>
        </w:tc>
        <w:tc>
          <w:tcPr>
            <w:tcW w:w="2595" w:type="dxa"/>
          </w:tcPr>
          <w:p w14:paraId="73E5334F" w14:textId="77777777" w:rsidR="0023359A" w:rsidRPr="0019282C" w:rsidRDefault="0023359A" w:rsidP="0023359A">
            <w:pPr>
              <w:rPr>
                <w:rFonts w:eastAsia="Times New Roman"/>
                <w:szCs w:val="20"/>
              </w:rPr>
            </w:pPr>
            <w:r w:rsidRPr="0019282C">
              <w:rPr>
                <w:rFonts w:eastAsia="Times New Roman"/>
                <w:szCs w:val="20"/>
              </w:rPr>
              <w:t>Uses inclusive, respectful language; actively avoids stereotypes; represents diverse perspectives fairly.</w:t>
            </w:r>
          </w:p>
        </w:tc>
        <w:tc>
          <w:tcPr>
            <w:tcW w:w="2655" w:type="dxa"/>
          </w:tcPr>
          <w:p w14:paraId="3AEE65C5" w14:textId="77777777" w:rsidR="0023359A" w:rsidRPr="0019282C" w:rsidRDefault="0023359A" w:rsidP="0023359A">
            <w:pPr>
              <w:rPr>
                <w:rFonts w:eastAsia="Times New Roman"/>
                <w:szCs w:val="20"/>
              </w:rPr>
            </w:pPr>
            <w:r w:rsidRPr="0019282C">
              <w:rPr>
                <w:rFonts w:eastAsia="Times New Roman"/>
                <w:szCs w:val="20"/>
              </w:rPr>
              <w:t>Generally neutral with minor phrasing concerns; no overt bias present.</w:t>
            </w:r>
          </w:p>
        </w:tc>
        <w:tc>
          <w:tcPr>
            <w:tcW w:w="2385" w:type="dxa"/>
          </w:tcPr>
          <w:p w14:paraId="66C30B02" w14:textId="77777777" w:rsidR="0023359A" w:rsidRPr="0019282C" w:rsidRDefault="0023359A" w:rsidP="0023359A">
            <w:pPr>
              <w:rPr>
                <w:rFonts w:eastAsia="Times New Roman"/>
                <w:szCs w:val="20"/>
              </w:rPr>
            </w:pPr>
            <w:r w:rsidRPr="0019282C">
              <w:rPr>
                <w:rFonts w:eastAsia="Times New Roman"/>
                <w:szCs w:val="20"/>
              </w:rPr>
              <w:t>Reinforce biases, stereotypes, or exclusionary language.</w:t>
            </w:r>
          </w:p>
        </w:tc>
      </w:tr>
      <w:tr w:rsidR="0023359A" w:rsidRPr="0019282C" w14:paraId="3997FB8D" w14:textId="77777777" w:rsidTr="0023359A">
        <w:trPr>
          <w:trHeight w:val="300"/>
        </w:trPr>
        <w:tc>
          <w:tcPr>
            <w:tcW w:w="1665" w:type="dxa"/>
          </w:tcPr>
          <w:p w14:paraId="350F3F08" w14:textId="34449283" w:rsidR="0023359A" w:rsidRPr="0019282C" w:rsidRDefault="0023359A" w:rsidP="00AA0880">
            <w:pPr>
              <w:jc w:val="center"/>
              <w:rPr>
                <w:rFonts w:eastAsia="Times New Roman"/>
                <w:szCs w:val="20"/>
              </w:rPr>
            </w:pPr>
            <w:r w:rsidRPr="0019282C">
              <w:rPr>
                <w:rFonts w:eastAsia="Times New Roman"/>
                <w:b/>
                <w:bCs/>
                <w:szCs w:val="20"/>
                <w:lang w:val="en"/>
              </w:rPr>
              <w:t xml:space="preserve">Pedagogical </w:t>
            </w:r>
            <w:r>
              <w:rPr>
                <w:rFonts w:eastAsia="Times New Roman"/>
                <w:b/>
                <w:bCs/>
                <w:szCs w:val="20"/>
                <w:lang w:val="en"/>
              </w:rPr>
              <w:t>A</w:t>
            </w:r>
            <w:r w:rsidRPr="0019282C">
              <w:rPr>
                <w:rFonts w:eastAsia="Times New Roman"/>
                <w:b/>
                <w:bCs/>
                <w:szCs w:val="20"/>
                <w:lang w:val="en"/>
              </w:rPr>
              <w:t>lignment</w:t>
            </w:r>
          </w:p>
        </w:tc>
        <w:tc>
          <w:tcPr>
            <w:tcW w:w="2595" w:type="dxa"/>
          </w:tcPr>
          <w:p w14:paraId="24F1F90A" w14:textId="77777777" w:rsidR="0023359A" w:rsidRPr="0019282C" w:rsidRDefault="0023359A" w:rsidP="0023359A">
            <w:pPr>
              <w:rPr>
                <w:rFonts w:eastAsia="Times New Roman"/>
                <w:szCs w:val="20"/>
              </w:rPr>
            </w:pPr>
            <w:r w:rsidRPr="0019282C">
              <w:rPr>
                <w:rFonts w:eastAsia="Times New Roman"/>
                <w:szCs w:val="20"/>
              </w:rPr>
              <w:t>Clearly aligned with the stated learning outcome or task; appropriate cognitive level; supports learner understanding.</w:t>
            </w:r>
          </w:p>
        </w:tc>
        <w:tc>
          <w:tcPr>
            <w:tcW w:w="2655" w:type="dxa"/>
          </w:tcPr>
          <w:p w14:paraId="71EBB405" w14:textId="77777777" w:rsidR="0023359A" w:rsidRPr="0019282C" w:rsidRDefault="0023359A" w:rsidP="0023359A">
            <w:pPr>
              <w:rPr>
                <w:rFonts w:eastAsia="Times New Roman"/>
                <w:szCs w:val="20"/>
              </w:rPr>
            </w:pPr>
            <w:r w:rsidRPr="0019282C">
              <w:rPr>
                <w:rFonts w:eastAsia="Times New Roman"/>
                <w:szCs w:val="20"/>
              </w:rPr>
              <w:t>Mostly aligned; generally helpful but inconsistently targets intended level or purpose.</w:t>
            </w:r>
          </w:p>
        </w:tc>
        <w:tc>
          <w:tcPr>
            <w:tcW w:w="2385" w:type="dxa"/>
          </w:tcPr>
          <w:p w14:paraId="7A661747" w14:textId="77777777" w:rsidR="0023359A" w:rsidRPr="0023359A" w:rsidRDefault="0023359A" w:rsidP="0023359A">
            <w:pPr>
              <w:rPr>
                <w:rFonts w:eastAsia="Times New Roman"/>
                <w:szCs w:val="20"/>
                <w:lang w:val="en"/>
              </w:rPr>
            </w:pPr>
            <w:r w:rsidRPr="0019282C">
              <w:rPr>
                <w:rFonts w:eastAsia="Times New Roman"/>
                <w:szCs w:val="20"/>
                <w:lang w:val="en"/>
              </w:rPr>
              <w:t>Misaligned with learning goals; inappropriate level; unhelpful or off-task content.</w:t>
            </w:r>
          </w:p>
        </w:tc>
      </w:tr>
    </w:tbl>
    <w:p w14:paraId="6E150114" w14:textId="45B58C1A" w:rsidR="00DF3D81" w:rsidRPr="0019282C" w:rsidRDefault="00DF3D81">
      <w:pPr>
        <w:spacing w:before="0"/>
        <w:rPr>
          <w:rFonts w:eastAsia="Times New Roman"/>
          <w:b/>
          <w:bCs/>
          <w:szCs w:val="20"/>
        </w:rPr>
      </w:pPr>
    </w:p>
    <w:p w14:paraId="6C990BF9" w14:textId="77777777" w:rsidR="0023359A" w:rsidRDefault="0023359A">
      <w:pPr>
        <w:spacing w:before="0"/>
        <w:rPr>
          <w:b/>
          <w:iCs/>
          <w:smallCaps/>
          <w:color w:val="2F5496" w:themeColor="accent1" w:themeShade="BF"/>
          <w:sz w:val="28"/>
          <w:szCs w:val="28"/>
        </w:rPr>
      </w:pPr>
      <w:r>
        <w:br w:type="page"/>
      </w:r>
    </w:p>
    <w:p w14:paraId="057B77CC" w14:textId="1150F9DE" w:rsidR="00337EA5" w:rsidRDefault="664C882D" w:rsidP="00CC1DDC">
      <w:pPr>
        <w:pStyle w:val="Heading2"/>
      </w:pPr>
      <w:r w:rsidRPr="0019282C">
        <w:lastRenderedPageBreak/>
        <w:t>Common Pitfalls to Avoid</w:t>
      </w:r>
    </w:p>
    <w:p w14:paraId="16A13F5E" w14:textId="77777777" w:rsidR="00987AD9" w:rsidRPr="00987AD9" w:rsidRDefault="00987AD9" w:rsidP="00987AD9"/>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620"/>
        <w:gridCol w:w="2160"/>
        <w:gridCol w:w="6003"/>
        <w:gridCol w:w="9"/>
      </w:tblGrid>
      <w:tr w:rsidR="0023359A" w:rsidRPr="0019282C" w14:paraId="1DFD5A25" w14:textId="77777777" w:rsidTr="00987AD9">
        <w:trPr>
          <w:gridAfter w:val="1"/>
          <w:wAfter w:w="9" w:type="dxa"/>
          <w:trHeight w:val="300"/>
          <w:tblHeader/>
        </w:trPr>
        <w:tc>
          <w:tcPr>
            <w:tcW w:w="1620" w:type="dxa"/>
            <w:tcBorders>
              <w:top w:val="single" w:sz="8" w:space="0" w:color="auto"/>
              <w:bottom w:val="single" w:sz="8" w:space="0" w:color="auto"/>
            </w:tcBorders>
            <w:tcMar>
              <w:left w:w="105" w:type="dxa"/>
              <w:right w:w="105" w:type="dxa"/>
            </w:tcMar>
          </w:tcPr>
          <w:p w14:paraId="570BBAF0" w14:textId="1B42C90E" w:rsidR="0023359A" w:rsidRPr="0019282C" w:rsidRDefault="0023359A" w:rsidP="122E3B50">
            <w:pPr>
              <w:jc w:val="center"/>
              <w:rPr>
                <w:rFonts w:eastAsia="Times New Roman"/>
                <w:szCs w:val="20"/>
              </w:rPr>
            </w:pPr>
            <w:r w:rsidRPr="0019282C">
              <w:rPr>
                <w:rFonts w:eastAsia="Times New Roman"/>
                <w:b/>
                <w:bCs/>
                <w:szCs w:val="20"/>
              </w:rPr>
              <w:t>Term</w:t>
            </w:r>
          </w:p>
        </w:tc>
        <w:tc>
          <w:tcPr>
            <w:tcW w:w="2160" w:type="dxa"/>
            <w:tcBorders>
              <w:top w:val="single" w:sz="8" w:space="0" w:color="auto"/>
              <w:bottom w:val="single" w:sz="8" w:space="0" w:color="auto"/>
            </w:tcBorders>
          </w:tcPr>
          <w:p w14:paraId="247137B5" w14:textId="55327E3A" w:rsidR="0023359A" w:rsidRPr="0019282C" w:rsidRDefault="0023359A" w:rsidP="122E3B50">
            <w:pPr>
              <w:jc w:val="center"/>
              <w:rPr>
                <w:rFonts w:eastAsia="Times New Roman"/>
                <w:b/>
                <w:bCs/>
                <w:szCs w:val="20"/>
              </w:rPr>
            </w:pPr>
            <w:r>
              <w:rPr>
                <w:rFonts w:eastAsia="Times New Roman"/>
                <w:b/>
                <w:bCs/>
                <w:szCs w:val="20"/>
              </w:rPr>
              <w:t>Solution</w:t>
            </w:r>
          </w:p>
        </w:tc>
        <w:tc>
          <w:tcPr>
            <w:tcW w:w="6003" w:type="dxa"/>
            <w:tcBorders>
              <w:top w:val="single" w:sz="8" w:space="0" w:color="auto"/>
              <w:bottom w:val="single" w:sz="8" w:space="0" w:color="auto"/>
            </w:tcBorders>
            <w:tcMar>
              <w:left w:w="105" w:type="dxa"/>
              <w:right w:w="105" w:type="dxa"/>
            </w:tcMar>
          </w:tcPr>
          <w:p w14:paraId="13CC360A" w14:textId="232A2F9C" w:rsidR="0023359A" w:rsidRPr="0019282C" w:rsidRDefault="0023359A" w:rsidP="122E3B50">
            <w:pPr>
              <w:jc w:val="center"/>
              <w:rPr>
                <w:rFonts w:eastAsia="Times New Roman"/>
                <w:szCs w:val="20"/>
              </w:rPr>
            </w:pPr>
            <w:r w:rsidRPr="0019282C">
              <w:rPr>
                <w:rFonts w:eastAsia="Times New Roman"/>
                <w:b/>
                <w:bCs/>
                <w:szCs w:val="20"/>
              </w:rPr>
              <w:t>Example</w:t>
            </w:r>
          </w:p>
        </w:tc>
      </w:tr>
      <w:tr w:rsidR="0023359A" w:rsidRPr="0019282C" w14:paraId="5E2FDC00" w14:textId="77777777" w:rsidTr="00987AD9">
        <w:trPr>
          <w:gridAfter w:val="1"/>
          <w:wAfter w:w="9" w:type="dxa"/>
          <w:trHeight w:val="2833"/>
        </w:trPr>
        <w:tc>
          <w:tcPr>
            <w:tcW w:w="1620" w:type="dxa"/>
            <w:tcBorders>
              <w:top w:val="single" w:sz="8" w:space="0" w:color="auto"/>
            </w:tcBorders>
            <w:tcMar>
              <w:left w:w="105" w:type="dxa"/>
              <w:right w:w="105" w:type="dxa"/>
            </w:tcMar>
          </w:tcPr>
          <w:p w14:paraId="0F70F1AE" w14:textId="2EC9D670" w:rsidR="0023359A" w:rsidRPr="0019282C" w:rsidRDefault="0023359A" w:rsidP="122E3B50">
            <w:pPr>
              <w:spacing w:line="40" w:lineRule="atLeast"/>
              <w:rPr>
                <w:rFonts w:eastAsia="Times New Roman"/>
                <w:szCs w:val="20"/>
              </w:rPr>
            </w:pPr>
            <w:r w:rsidRPr="0019282C">
              <w:rPr>
                <w:rFonts w:eastAsia="Times New Roman"/>
                <w:b/>
                <w:bCs/>
                <w:szCs w:val="20"/>
              </w:rPr>
              <w:t>Ambiguity</w:t>
            </w:r>
          </w:p>
        </w:tc>
        <w:tc>
          <w:tcPr>
            <w:tcW w:w="2160" w:type="dxa"/>
            <w:tcBorders>
              <w:top w:val="single" w:sz="8" w:space="0" w:color="auto"/>
            </w:tcBorders>
          </w:tcPr>
          <w:p w14:paraId="22B6C18C" w14:textId="08FBED35" w:rsidR="0023359A" w:rsidRPr="0019282C" w:rsidRDefault="0023359A" w:rsidP="122E3B50">
            <w:pPr>
              <w:spacing w:line="40" w:lineRule="atLeast"/>
              <w:rPr>
                <w:rFonts w:eastAsia="Times New Roman"/>
                <w:szCs w:val="20"/>
              </w:rPr>
            </w:pPr>
            <w:r w:rsidRPr="0019282C">
              <w:rPr>
                <w:rFonts w:eastAsia="Times New Roman"/>
                <w:szCs w:val="20"/>
                <w:lang w:val="en"/>
              </w:rPr>
              <w:t>Specify audience, level, and product.</w:t>
            </w:r>
            <w:r w:rsidRPr="0019282C">
              <w:rPr>
                <w:rFonts w:eastAsia="Times New Roman"/>
                <w:szCs w:val="20"/>
              </w:rPr>
              <w:t> </w:t>
            </w:r>
          </w:p>
        </w:tc>
        <w:tc>
          <w:tcPr>
            <w:tcW w:w="6003" w:type="dxa"/>
            <w:tcBorders>
              <w:top w:val="single" w:sz="8" w:space="0" w:color="auto"/>
            </w:tcBorders>
            <w:tcMar>
              <w:left w:w="105" w:type="dxa"/>
              <w:right w:w="105" w:type="dxa"/>
            </w:tcMar>
          </w:tcPr>
          <w:p w14:paraId="123FED1D" w14:textId="4E67EFE9" w:rsidR="0023359A" w:rsidRPr="0019282C" w:rsidRDefault="0023359A" w:rsidP="122E3B50">
            <w:pPr>
              <w:spacing w:line="40" w:lineRule="atLeast"/>
              <w:rPr>
                <w:rFonts w:eastAsia="Times New Roman"/>
                <w:szCs w:val="20"/>
              </w:rPr>
            </w:pPr>
            <w:r w:rsidRPr="0019282C">
              <w:rPr>
                <w:rFonts w:eastAsia="Times New Roman"/>
                <w:szCs w:val="20"/>
              </w:rPr>
              <w:t>Weak: “Explain this topic.”</w:t>
            </w:r>
          </w:p>
          <w:p w14:paraId="1C493927" w14:textId="50D0416D" w:rsidR="0023359A" w:rsidRPr="0019282C" w:rsidRDefault="0023359A" w:rsidP="122E3B50">
            <w:pPr>
              <w:spacing w:line="40" w:lineRule="atLeast"/>
              <w:rPr>
                <w:rFonts w:eastAsia="Times New Roman"/>
                <w:szCs w:val="20"/>
              </w:rPr>
            </w:pPr>
            <w:r w:rsidRPr="0019282C">
              <w:rPr>
                <w:rFonts w:eastAsia="Times New Roman"/>
                <w:szCs w:val="20"/>
              </w:rPr>
              <w:t>Strong:</w:t>
            </w:r>
          </w:p>
          <w:p w14:paraId="2D2165DD" w14:textId="0A6BAC74" w:rsidR="0023359A" w:rsidRPr="0019282C" w:rsidRDefault="0023359A" w:rsidP="122E3B50">
            <w:pPr>
              <w:spacing w:line="40" w:lineRule="atLeast"/>
              <w:rPr>
                <w:rFonts w:eastAsia="Times New Roman"/>
                <w:szCs w:val="20"/>
              </w:rPr>
            </w:pPr>
            <w:r w:rsidRPr="0019282C">
              <w:rPr>
                <w:rFonts w:eastAsia="Times New Roman"/>
                <w:b/>
                <w:bCs/>
                <w:szCs w:val="20"/>
              </w:rPr>
              <w:t>R (Role):</w:t>
            </w:r>
            <w:r w:rsidRPr="0019282C">
              <w:rPr>
                <w:rFonts w:eastAsia="Times New Roman"/>
                <w:szCs w:val="20"/>
              </w:rPr>
              <w:t xml:space="preserve"> You are a graduate teaching assistant helping first-year master’s students.</w:t>
            </w:r>
            <w:r w:rsidRPr="0019282C">
              <w:rPr>
                <w:szCs w:val="20"/>
              </w:rPr>
              <w:br/>
            </w:r>
            <w:r w:rsidRPr="0019282C">
              <w:rPr>
                <w:rFonts w:eastAsia="Times New Roman"/>
                <w:b/>
                <w:bCs/>
                <w:szCs w:val="20"/>
              </w:rPr>
              <w:t>T (Task):</w:t>
            </w:r>
            <w:r w:rsidRPr="0019282C">
              <w:rPr>
                <w:rFonts w:eastAsia="Times New Roman"/>
                <w:szCs w:val="20"/>
              </w:rPr>
              <w:t xml:space="preserve"> Explain the concept clearly and give a simple analogy.</w:t>
            </w:r>
            <w:r w:rsidRPr="0019282C">
              <w:rPr>
                <w:szCs w:val="20"/>
              </w:rPr>
              <w:br/>
            </w:r>
            <w:r w:rsidRPr="0019282C">
              <w:rPr>
                <w:rFonts w:eastAsia="Times New Roman"/>
                <w:b/>
                <w:bCs/>
                <w:szCs w:val="20"/>
              </w:rPr>
              <w:t>C (Context):</w:t>
            </w:r>
            <w:r w:rsidRPr="0019282C">
              <w:rPr>
                <w:rFonts w:eastAsia="Times New Roman"/>
                <w:szCs w:val="20"/>
              </w:rPr>
              <w:t xml:space="preserve"> The topic is “cognitive load theory,” and students are unfamiliar with instructional design vocabulary.</w:t>
            </w:r>
            <w:r w:rsidRPr="0019282C">
              <w:rPr>
                <w:szCs w:val="20"/>
              </w:rPr>
              <w:br/>
            </w:r>
            <w:r w:rsidRPr="0019282C">
              <w:rPr>
                <w:rFonts w:eastAsia="Times New Roman"/>
                <w:b/>
                <w:bCs/>
                <w:szCs w:val="20"/>
              </w:rPr>
              <w:t>F (Format):</w:t>
            </w:r>
            <w:r w:rsidRPr="0019282C">
              <w:rPr>
                <w:rFonts w:eastAsia="Times New Roman"/>
                <w:szCs w:val="20"/>
              </w:rPr>
              <w:t xml:space="preserve"> Provide a 2-paragraph explanation followed by one analogy in bullet form.</w:t>
            </w:r>
          </w:p>
        </w:tc>
      </w:tr>
      <w:tr w:rsidR="0023359A" w:rsidRPr="0019282C" w14:paraId="7EF5CF79" w14:textId="77777777" w:rsidTr="00987AD9">
        <w:trPr>
          <w:gridAfter w:val="1"/>
          <w:wAfter w:w="9" w:type="dxa"/>
          <w:trHeight w:val="3600"/>
        </w:trPr>
        <w:tc>
          <w:tcPr>
            <w:tcW w:w="1620" w:type="dxa"/>
            <w:tcMar>
              <w:left w:w="105" w:type="dxa"/>
              <w:right w:w="105" w:type="dxa"/>
            </w:tcMar>
          </w:tcPr>
          <w:p w14:paraId="034C7DC5" w14:textId="139531C0" w:rsidR="0023359A" w:rsidRPr="0019282C" w:rsidRDefault="0023359A" w:rsidP="0023359A">
            <w:pPr>
              <w:spacing w:line="40" w:lineRule="atLeast"/>
              <w:rPr>
                <w:rFonts w:eastAsia="Times New Roman"/>
                <w:szCs w:val="20"/>
              </w:rPr>
            </w:pPr>
            <w:r w:rsidRPr="0019282C">
              <w:rPr>
                <w:rFonts w:eastAsia="Times New Roman"/>
                <w:b/>
                <w:bCs/>
                <w:szCs w:val="20"/>
                <w:lang w:val="en"/>
              </w:rPr>
              <w:t xml:space="preserve">Bias </w:t>
            </w:r>
            <w:r>
              <w:rPr>
                <w:rFonts w:eastAsia="Times New Roman"/>
                <w:b/>
                <w:bCs/>
                <w:szCs w:val="20"/>
                <w:lang w:val="en"/>
              </w:rPr>
              <w:t>R</w:t>
            </w:r>
            <w:r w:rsidRPr="0019282C">
              <w:rPr>
                <w:rFonts w:eastAsia="Times New Roman"/>
                <w:b/>
                <w:bCs/>
                <w:szCs w:val="20"/>
                <w:lang w:val="en"/>
              </w:rPr>
              <w:t>einforcement</w:t>
            </w:r>
          </w:p>
        </w:tc>
        <w:tc>
          <w:tcPr>
            <w:tcW w:w="2160" w:type="dxa"/>
          </w:tcPr>
          <w:p w14:paraId="733EC424" w14:textId="77777777" w:rsidR="0023359A" w:rsidRPr="0019282C" w:rsidRDefault="0023359A" w:rsidP="0023359A">
            <w:pPr>
              <w:spacing w:line="40" w:lineRule="atLeast"/>
              <w:rPr>
                <w:rFonts w:eastAsia="Times New Roman"/>
                <w:szCs w:val="20"/>
              </w:rPr>
            </w:pPr>
            <w:r w:rsidRPr="0019282C">
              <w:rPr>
                <w:rFonts w:eastAsia="Times New Roman"/>
                <w:szCs w:val="20"/>
                <w:lang w:val="en"/>
              </w:rPr>
              <w:t>Require inclusive language, prompt for diverse examples.</w:t>
            </w:r>
            <w:r w:rsidRPr="0019282C">
              <w:rPr>
                <w:rFonts w:eastAsia="Times New Roman"/>
                <w:szCs w:val="20"/>
              </w:rPr>
              <w:t> </w:t>
            </w:r>
          </w:p>
          <w:p w14:paraId="280F7B45" w14:textId="77777777" w:rsidR="0023359A" w:rsidRPr="0019282C" w:rsidRDefault="0023359A" w:rsidP="122E3B50">
            <w:pPr>
              <w:spacing w:line="40" w:lineRule="atLeast"/>
              <w:rPr>
                <w:rFonts w:eastAsia="Times New Roman"/>
                <w:szCs w:val="20"/>
              </w:rPr>
            </w:pPr>
          </w:p>
        </w:tc>
        <w:tc>
          <w:tcPr>
            <w:tcW w:w="6003" w:type="dxa"/>
            <w:tcMar>
              <w:left w:w="105" w:type="dxa"/>
              <w:right w:w="105" w:type="dxa"/>
            </w:tcMar>
          </w:tcPr>
          <w:p w14:paraId="62952B98" w14:textId="6BFFC342" w:rsidR="0023359A" w:rsidRPr="0019282C" w:rsidRDefault="0023359A" w:rsidP="0023359A">
            <w:pPr>
              <w:spacing w:line="40" w:lineRule="atLeast"/>
              <w:rPr>
                <w:rFonts w:eastAsia="Times New Roman"/>
                <w:szCs w:val="20"/>
              </w:rPr>
            </w:pPr>
            <w:r w:rsidRPr="0019282C">
              <w:rPr>
                <w:rFonts w:eastAsia="Times New Roman"/>
                <w:szCs w:val="20"/>
              </w:rPr>
              <w:t>Weak: “Why are international students worse at classroom participation?” (reinforced bias)</w:t>
            </w:r>
          </w:p>
          <w:p w14:paraId="6FB1E25C" w14:textId="73472AFF" w:rsidR="0023359A" w:rsidRPr="0019282C" w:rsidRDefault="0023359A" w:rsidP="122E3B50">
            <w:pPr>
              <w:spacing w:line="40" w:lineRule="atLeast"/>
              <w:rPr>
                <w:rFonts w:eastAsia="Times New Roman"/>
                <w:szCs w:val="20"/>
              </w:rPr>
            </w:pPr>
            <w:r w:rsidRPr="0019282C">
              <w:rPr>
                <w:rFonts w:eastAsia="Times New Roman"/>
                <w:szCs w:val="20"/>
              </w:rPr>
              <w:t xml:space="preserve">Strong: </w:t>
            </w:r>
          </w:p>
          <w:p w14:paraId="0355DE67" w14:textId="3613E004" w:rsidR="0023359A" w:rsidRPr="0019282C" w:rsidRDefault="0023359A" w:rsidP="0023359A">
            <w:pPr>
              <w:spacing w:line="40" w:lineRule="atLeast"/>
              <w:rPr>
                <w:rFonts w:eastAsia="Times New Roman"/>
                <w:szCs w:val="20"/>
              </w:rPr>
            </w:pPr>
            <w:r w:rsidRPr="0019282C">
              <w:rPr>
                <w:rFonts w:eastAsia="Times New Roman"/>
                <w:b/>
                <w:bCs/>
                <w:szCs w:val="20"/>
              </w:rPr>
              <w:t>R (Role):</w:t>
            </w:r>
            <w:r w:rsidRPr="0019282C">
              <w:rPr>
                <w:rFonts w:eastAsia="Times New Roman"/>
                <w:szCs w:val="20"/>
              </w:rPr>
              <w:t xml:space="preserve"> You are an equity-minded graduate teaching assistant trained in inclusive pedagogy.</w:t>
            </w:r>
            <w:r w:rsidRPr="0019282C">
              <w:rPr>
                <w:szCs w:val="20"/>
              </w:rPr>
              <w:br/>
            </w:r>
            <w:r w:rsidRPr="0019282C">
              <w:rPr>
                <w:rFonts w:eastAsia="Times New Roman"/>
                <w:b/>
                <w:bCs/>
                <w:szCs w:val="20"/>
              </w:rPr>
              <w:t>T (Task):</w:t>
            </w:r>
            <w:r w:rsidRPr="0019282C">
              <w:rPr>
                <w:rFonts w:eastAsia="Times New Roman"/>
                <w:szCs w:val="20"/>
              </w:rPr>
              <w:t xml:space="preserve"> Explain structural and cultural reasons participation may vary without making biased assumptions.</w:t>
            </w:r>
            <w:r w:rsidRPr="0019282C">
              <w:rPr>
                <w:szCs w:val="20"/>
              </w:rPr>
              <w:br/>
            </w:r>
            <w:r w:rsidRPr="0019282C">
              <w:rPr>
                <w:rFonts w:eastAsia="Times New Roman"/>
                <w:b/>
                <w:bCs/>
                <w:szCs w:val="20"/>
              </w:rPr>
              <w:t>C (Context):</w:t>
            </w:r>
            <w:r w:rsidRPr="0019282C">
              <w:rPr>
                <w:rFonts w:eastAsia="Times New Roman"/>
                <w:szCs w:val="20"/>
              </w:rPr>
              <w:t xml:space="preserve"> Faculty often misinterpret silence as disengagement. You want to reframe this for a professional development session.</w:t>
            </w:r>
            <w:r w:rsidRPr="0019282C">
              <w:rPr>
                <w:szCs w:val="20"/>
              </w:rPr>
              <w:br/>
            </w:r>
            <w:r w:rsidRPr="0019282C">
              <w:rPr>
                <w:rFonts w:eastAsia="Times New Roman"/>
                <w:b/>
                <w:bCs/>
                <w:szCs w:val="20"/>
              </w:rPr>
              <w:t>F (Format):</w:t>
            </w:r>
            <w:r w:rsidRPr="0019282C">
              <w:rPr>
                <w:rFonts w:eastAsia="Times New Roman"/>
                <w:szCs w:val="20"/>
              </w:rPr>
              <w:t xml:space="preserve"> Provide: (1) A short explanation, (2) three evidence-based factors, (3) two inclusive strategies.</w:t>
            </w:r>
          </w:p>
        </w:tc>
      </w:tr>
      <w:tr w:rsidR="0023359A" w:rsidRPr="0019282C" w14:paraId="073CC04B" w14:textId="77777777" w:rsidTr="00987AD9">
        <w:trPr>
          <w:gridAfter w:val="1"/>
          <w:wAfter w:w="9" w:type="dxa"/>
          <w:trHeight w:val="2475"/>
        </w:trPr>
        <w:tc>
          <w:tcPr>
            <w:tcW w:w="1620" w:type="dxa"/>
            <w:tcMar>
              <w:left w:w="105" w:type="dxa"/>
              <w:right w:w="105" w:type="dxa"/>
            </w:tcMar>
          </w:tcPr>
          <w:p w14:paraId="54F5A542" w14:textId="2F837BDE" w:rsidR="0023359A" w:rsidRPr="0019282C" w:rsidRDefault="0023359A" w:rsidP="0023359A">
            <w:pPr>
              <w:spacing w:line="40" w:lineRule="atLeast"/>
              <w:rPr>
                <w:rFonts w:eastAsia="Times New Roman"/>
                <w:szCs w:val="20"/>
              </w:rPr>
            </w:pPr>
            <w:r w:rsidRPr="0019282C">
              <w:rPr>
                <w:rFonts w:eastAsia="Times New Roman"/>
                <w:b/>
                <w:bCs/>
                <w:szCs w:val="20"/>
                <w:lang w:val="en"/>
              </w:rPr>
              <w:t>Overfitting</w:t>
            </w:r>
          </w:p>
        </w:tc>
        <w:tc>
          <w:tcPr>
            <w:tcW w:w="2160" w:type="dxa"/>
          </w:tcPr>
          <w:p w14:paraId="0A569D18" w14:textId="097B8DD8" w:rsidR="0023359A" w:rsidRPr="0019282C" w:rsidRDefault="0023359A" w:rsidP="122E3B50">
            <w:pPr>
              <w:spacing w:line="40" w:lineRule="atLeast"/>
              <w:rPr>
                <w:rFonts w:eastAsia="Times New Roman"/>
                <w:szCs w:val="20"/>
              </w:rPr>
            </w:pPr>
            <w:r w:rsidRPr="0019282C">
              <w:rPr>
                <w:rFonts w:eastAsia="Times New Roman"/>
                <w:szCs w:val="20"/>
                <w:lang w:val="en"/>
              </w:rPr>
              <w:t>Ask for two alternative explanations/</w:t>
            </w:r>
            <w:r>
              <w:rPr>
                <w:rFonts w:eastAsia="Times New Roman"/>
                <w:szCs w:val="20"/>
                <w:lang w:val="en"/>
              </w:rPr>
              <w:t xml:space="preserve"> </w:t>
            </w:r>
            <w:r w:rsidRPr="0019282C">
              <w:rPr>
                <w:rFonts w:eastAsia="Times New Roman"/>
                <w:szCs w:val="20"/>
                <w:lang w:val="en"/>
              </w:rPr>
              <w:t>solutions</w:t>
            </w:r>
          </w:p>
        </w:tc>
        <w:tc>
          <w:tcPr>
            <w:tcW w:w="6003" w:type="dxa"/>
            <w:tcMar>
              <w:left w:w="105" w:type="dxa"/>
              <w:right w:w="105" w:type="dxa"/>
            </w:tcMar>
          </w:tcPr>
          <w:p w14:paraId="1010CED1" w14:textId="6233CACA" w:rsidR="0023359A" w:rsidRPr="0019282C" w:rsidRDefault="0023359A" w:rsidP="122E3B50">
            <w:pPr>
              <w:spacing w:line="40" w:lineRule="atLeast"/>
              <w:rPr>
                <w:rFonts w:eastAsia="Times New Roman"/>
                <w:szCs w:val="20"/>
              </w:rPr>
            </w:pPr>
            <w:r w:rsidRPr="0019282C">
              <w:rPr>
                <w:rFonts w:eastAsia="Times New Roman"/>
                <w:szCs w:val="20"/>
              </w:rPr>
              <w:t>Weak: “What’s the best way to assess a hybrid learning activity?”</w:t>
            </w:r>
          </w:p>
          <w:p w14:paraId="62182F30" w14:textId="3F70A9D1" w:rsidR="0023359A" w:rsidRPr="0019282C" w:rsidRDefault="0023359A" w:rsidP="122E3B50">
            <w:pPr>
              <w:spacing w:line="40" w:lineRule="atLeast"/>
              <w:rPr>
                <w:rFonts w:eastAsia="Times New Roman"/>
                <w:szCs w:val="20"/>
              </w:rPr>
            </w:pPr>
            <w:r w:rsidRPr="0019282C">
              <w:rPr>
                <w:rFonts w:eastAsia="Times New Roman"/>
                <w:szCs w:val="20"/>
              </w:rPr>
              <w:t>Strong:</w:t>
            </w:r>
          </w:p>
          <w:p w14:paraId="1ED2DAD0" w14:textId="78B4E368" w:rsidR="0023359A" w:rsidRPr="0019282C" w:rsidRDefault="0023359A" w:rsidP="00987AD9">
            <w:pPr>
              <w:spacing w:after="240" w:line="40" w:lineRule="atLeast"/>
              <w:rPr>
                <w:rFonts w:eastAsia="Times New Roman"/>
                <w:szCs w:val="20"/>
              </w:rPr>
            </w:pPr>
            <w:r w:rsidRPr="0019282C">
              <w:rPr>
                <w:rStyle w:val="Strong"/>
                <w:rFonts w:eastAsia="Times New Roman"/>
                <w:szCs w:val="20"/>
              </w:rPr>
              <w:t>R (Role):</w:t>
            </w:r>
            <w:r w:rsidRPr="0019282C">
              <w:rPr>
                <w:rFonts w:eastAsia="Times New Roman"/>
                <w:szCs w:val="20"/>
              </w:rPr>
              <w:t xml:space="preserve"> Act as an instructional design consultant supporting GTAs.</w:t>
            </w:r>
            <w:r w:rsidRPr="0019282C">
              <w:rPr>
                <w:szCs w:val="20"/>
              </w:rPr>
              <w:br/>
            </w:r>
            <w:r w:rsidRPr="0019282C">
              <w:rPr>
                <w:rStyle w:val="Strong"/>
                <w:rFonts w:eastAsia="Times New Roman"/>
                <w:szCs w:val="20"/>
              </w:rPr>
              <w:t>T (Task):</w:t>
            </w:r>
            <w:r w:rsidRPr="0019282C">
              <w:rPr>
                <w:rFonts w:eastAsia="Times New Roman"/>
                <w:szCs w:val="20"/>
              </w:rPr>
              <w:t xml:space="preserve"> Propose multiple valid assessment strategies rather than one “best” answer.</w:t>
            </w:r>
            <w:r w:rsidRPr="0019282C">
              <w:rPr>
                <w:szCs w:val="20"/>
              </w:rPr>
              <w:br/>
            </w:r>
            <w:r w:rsidRPr="0019282C">
              <w:rPr>
                <w:rStyle w:val="Strong"/>
                <w:rFonts w:eastAsia="Times New Roman"/>
                <w:szCs w:val="20"/>
              </w:rPr>
              <w:t>C (Context):</w:t>
            </w:r>
            <w:r w:rsidRPr="0019282C">
              <w:rPr>
                <w:rFonts w:eastAsia="Times New Roman"/>
                <w:szCs w:val="20"/>
              </w:rPr>
              <w:t xml:space="preserve"> The activity is a 20-minute hybrid lesson on research skills for first-year undergraduates.</w:t>
            </w:r>
            <w:r w:rsidRPr="0019282C">
              <w:rPr>
                <w:szCs w:val="20"/>
              </w:rPr>
              <w:br/>
            </w:r>
            <w:r w:rsidRPr="0019282C">
              <w:rPr>
                <w:rStyle w:val="Strong"/>
                <w:rFonts w:eastAsia="Times New Roman"/>
                <w:szCs w:val="20"/>
              </w:rPr>
              <w:t>F (Format):</w:t>
            </w:r>
            <w:r w:rsidRPr="0019282C">
              <w:rPr>
                <w:rFonts w:eastAsia="Times New Roman"/>
                <w:szCs w:val="20"/>
              </w:rPr>
              <w:t xml:space="preserve"> Provide </w:t>
            </w:r>
            <w:r w:rsidRPr="0019282C">
              <w:rPr>
                <w:rStyle w:val="Strong"/>
                <w:rFonts w:eastAsia="Times New Roman"/>
                <w:szCs w:val="20"/>
              </w:rPr>
              <w:t>3 different assessment options</w:t>
            </w:r>
            <w:r w:rsidRPr="0019282C">
              <w:rPr>
                <w:rFonts w:eastAsia="Times New Roman"/>
                <w:szCs w:val="20"/>
              </w:rPr>
              <w:t>, each with (a) purpose, (b) strengths, and (c) potential limitations.</w:t>
            </w:r>
          </w:p>
        </w:tc>
      </w:tr>
      <w:tr w:rsidR="0023359A" w:rsidRPr="0019282C" w14:paraId="41F3673C" w14:textId="77777777" w:rsidTr="00987AD9">
        <w:trPr>
          <w:trHeight w:val="630"/>
        </w:trPr>
        <w:tc>
          <w:tcPr>
            <w:tcW w:w="1620" w:type="dxa"/>
            <w:tcBorders>
              <w:bottom w:val="nil"/>
            </w:tcBorders>
            <w:tcMar>
              <w:left w:w="105" w:type="dxa"/>
              <w:right w:w="105" w:type="dxa"/>
            </w:tcMar>
          </w:tcPr>
          <w:p w14:paraId="635B172D" w14:textId="5EB891CB" w:rsidR="0023359A" w:rsidRPr="0019282C" w:rsidRDefault="0023359A" w:rsidP="0023359A">
            <w:pPr>
              <w:spacing w:line="40" w:lineRule="atLeast"/>
              <w:rPr>
                <w:rFonts w:eastAsia="Times New Roman"/>
                <w:szCs w:val="20"/>
              </w:rPr>
            </w:pPr>
            <w:r w:rsidRPr="0019282C">
              <w:rPr>
                <w:rFonts w:eastAsia="Times New Roman"/>
                <w:b/>
                <w:bCs/>
                <w:szCs w:val="20"/>
              </w:rPr>
              <w:t xml:space="preserve">Missing </w:t>
            </w:r>
            <w:r>
              <w:rPr>
                <w:rFonts w:eastAsia="Times New Roman"/>
                <w:b/>
                <w:bCs/>
                <w:szCs w:val="20"/>
              </w:rPr>
              <w:t>C</w:t>
            </w:r>
            <w:r w:rsidRPr="0019282C">
              <w:rPr>
                <w:rFonts w:eastAsia="Times New Roman"/>
                <w:b/>
                <w:bCs/>
                <w:szCs w:val="20"/>
              </w:rPr>
              <w:t>ontext</w:t>
            </w:r>
            <w:r w:rsidRPr="0019282C">
              <w:rPr>
                <w:rFonts w:eastAsia="Times New Roman"/>
                <w:szCs w:val="20"/>
              </w:rPr>
              <w:t xml:space="preserve"> </w:t>
            </w:r>
          </w:p>
        </w:tc>
        <w:tc>
          <w:tcPr>
            <w:tcW w:w="2160" w:type="dxa"/>
            <w:tcBorders>
              <w:bottom w:val="nil"/>
            </w:tcBorders>
          </w:tcPr>
          <w:p w14:paraId="10A4D4A5" w14:textId="7D059FD0" w:rsidR="0023359A" w:rsidRPr="0019282C" w:rsidRDefault="0023359A" w:rsidP="122E3B50">
            <w:pPr>
              <w:spacing w:line="40" w:lineRule="atLeast"/>
              <w:rPr>
                <w:rFonts w:eastAsia="Times New Roman"/>
                <w:szCs w:val="20"/>
              </w:rPr>
            </w:pPr>
            <w:r w:rsidRPr="0019282C">
              <w:rPr>
                <w:rFonts w:eastAsia="Times New Roman"/>
                <w:szCs w:val="20"/>
              </w:rPr>
              <w:t>Insert learning objective, prior knowledge, and known misconceptions</w:t>
            </w:r>
          </w:p>
        </w:tc>
        <w:tc>
          <w:tcPr>
            <w:tcW w:w="6012" w:type="dxa"/>
            <w:gridSpan w:val="2"/>
            <w:tcBorders>
              <w:bottom w:val="nil"/>
            </w:tcBorders>
            <w:tcMar>
              <w:left w:w="105" w:type="dxa"/>
              <w:right w:w="105" w:type="dxa"/>
            </w:tcMar>
          </w:tcPr>
          <w:p w14:paraId="2638537F" w14:textId="4AA2E0DF" w:rsidR="0023359A" w:rsidRPr="0019282C" w:rsidRDefault="0023359A" w:rsidP="0023359A">
            <w:pPr>
              <w:spacing w:line="40" w:lineRule="atLeast"/>
              <w:rPr>
                <w:rFonts w:eastAsia="Times New Roman"/>
                <w:szCs w:val="20"/>
              </w:rPr>
            </w:pPr>
            <w:r w:rsidRPr="0019282C">
              <w:rPr>
                <w:rFonts w:eastAsia="Times New Roman"/>
                <w:szCs w:val="20"/>
              </w:rPr>
              <w:t>Weak: “Improve student engagement.”</w:t>
            </w:r>
          </w:p>
          <w:p w14:paraId="0C364FF9" w14:textId="476ED0DD" w:rsidR="0023359A" w:rsidRPr="0019282C" w:rsidRDefault="0023359A" w:rsidP="122E3B50">
            <w:pPr>
              <w:spacing w:line="40" w:lineRule="atLeast"/>
              <w:rPr>
                <w:rFonts w:eastAsia="Times New Roman"/>
                <w:szCs w:val="20"/>
              </w:rPr>
            </w:pPr>
            <w:r w:rsidRPr="0019282C">
              <w:rPr>
                <w:rFonts w:eastAsia="Times New Roman"/>
                <w:szCs w:val="20"/>
              </w:rPr>
              <w:t>Strong:</w:t>
            </w:r>
          </w:p>
          <w:p w14:paraId="28AF93D8" w14:textId="013FDD19" w:rsidR="0023359A" w:rsidRPr="0019282C" w:rsidRDefault="0023359A" w:rsidP="122E3B50">
            <w:pPr>
              <w:rPr>
                <w:rFonts w:eastAsia="Times New Roman"/>
                <w:szCs w:val="20"/>
              </w:rPr>
            </w:pPr>
            <w:r w:rsidRPr="0019282C">
              <w:rPr>
                <w:rStyle w:val="Strong"/>
                <w:rFonts w:eastAsia="Times New Roman"/>
                <w:szCs w:val="20"/>
              </w:rPr>
              <w:t>R (Role):</w:t>
            </w:r>
            <w:r w:rsidRPr="0019282C">
              <w:rPr>
                <w:rFonts w:eastAsia="Times New Roman"/>
                <w:szCs w:val="20"/>
              </w:rPr>
              <w:t xml:space="preserve"> You are a GTA designing micro-learning modules.</w:t>
            </w:r>
            <w:r w:rsidRPr="0019282C">
              <w:rPr>
                <w:szCs w:val="20"/>
              </w:rPr>
              <w:br/>
            </w:r>
            <w:r w:rsidRPr="0019282C">
              <w:rPr>
                <w:rStyle w:val="Strong"/>
                <w:rFonts w:eastAsia="Times New Roman"/>
                <w:szCs w:val="20"/>
              </w:rPr>
              <w:t>T (Task):</w:t>
            </w:r>
            <w:r w:rsidRPr="0019282C">
              <w:rPr>
                <w:rFonts w:eastAsia="Times New Roman"/>
                <w:szCs w:val="20"/>
              </w:rPr>
              <w:t xml:space="preserve"> Suggest engagement strategies appropriate for the </w:t>
            </w:r>
            <w:r w:rsidRPr="0019282C">
              <w:rPr>
                <w:rFonts w:eastAsia="Times New Roman"/>
                <w:szCs w:val="20"/>
              </w:rPr>
              <w:lastRenderedPageBreak/>
              <w:t>delivery method.</w:t>
            </w:r>
            <w:r w:rsidRPr="0019282C">
              <w:rPr>
                <w:szCs w:val="20"/>
              </w:rPr>
              <w:br/>
            </w:r>
            <w:r w:rsidRPr="0019282C">
              <w:rPr>
                <w:rStyle w:val="Strong"/>
                <w:rFonts w:eastAsia="Times New Roman"/>
                <w:szCs w:val="20"/>
              </w:rPr>
              <w:t>C (Context):</w:t>
            </w:r>
            <w:r w:rsidRPr="0019282C">
              <w:rPr>
                <w:rFonts w:eastAsia="Times New Roman"/>
                <w:szCs w:val="20"/>
              </w:rPr>
              <w:t xml:space="preserve"> The module is asynchronous, five minutes long, and focused on APA citation basics for psychology majors.</w:t>
            </w:r>
            <w:r w:rsidRPr="0019282C">
              <w:rPr>
                <w:szCs w:val="20"/>
              </w:rPr>
              <w:br/>
            </w:r>
            <w:r w:rsidRPr="0019282C">
              <w:rPr>
                <w:rStyle w:val="Strong"/>
                <w:rFonts w:eastAsia="Times New Roman"/>
                <w:szCs w:val="20"/>
              </w:rPr>
              <w:t>F (Format):</w:t>
            </w:r>
            <w:r w:rsidRPr="0019282C">
              <w:rPr>
                <w:rFonts w:eastAsia="Times New Roman"/>
                <w:szCs w:val="20"/>
              </w:rPr>
              <w:t xml:space="preserve"> Provide five strategies in a numbered list with one sentence explaining why each fits an asynchronous format.</w:t>
            </w:r>
          </w:p>
        </w:tc>
      </w:tr>
      <w:tr w:rsidR="0023359A" w:rsidRPr="0019282C" w14:paraId="457B8A7C" w14:textId="77777777" w:rsidTr="00987AD9">
        <w:trPr>
          <w:trHeight w:val="300"/>
        </w:trPr>
        <w:tc>
          <w:tcPr>
            <w:tcW w:w="1620" w:type="dxa"/>
            <w:tcBorders>
              <w:top w:val="nil"/>
              <w:bottom w:val="single" w:sz="8" w:space="0" w:color="auto"/>
            </w:tcBorders>
            <w:tcMar>
              <w:left w:w="105" w:type="dxa"/>
              <w:right w:w="105" w:type="dxa"/>
            </w:tcMar>
          </w:tcPr>
          <w:p w14:paraId="749AF67E" w14:textId="2A64B257" w:rsidR="0023359A" w:rsidRPr="0019282C" w:rsidRDefault="0023359A" w:rsidP="0023359A">
            <w:pPr>
              <w:spacing w:line="40" w:lineRule="atLeast"/>
              <w:rPr>
                <w:rFonts w:eastAsia="Times New Roman"/>
                <w:szCs w:val="20"/>
              </w:rPr>
            </w:pPr>
            <w:r w:rsidRPr="0019282C">
              <w:rPr>
                <w:rFonts w:eastAsia="Times New Roman"/>
                <w:b/>
                <w:bCs/>
                <w:szCs w:val="20"/>
                <w:lang w:val="en"/>
              </w:rPr>
              <w:lastRenderedPageBreak/>
              <w:t xml:space="preserve">Missing </w:t>
            </w:r>
            <w:r>
              <w:rPr>
                <w:rFonts w:eastAsia="Times New Roman"/>
                <w:b/>
                <w:bCs/>
                <w:szCs w:val="20"/>
                <w:lang w:val="en"/>
              </w:rPr>
              <w:t>Et</w:t>
            </w:r>
            <w:r w:rsidRPr="0019282C">
              <w:rPr>
                <w:rFonts w:eastAsia="Times New Roman"/>
                <w:b/>
                <w:bCs/>
                <w:szCs w:val="20"/>
                <w:lang w:val="en"/>
              </w:rPr>
              <w:t>hics</w:t>
            </w:r>
          </w:p>
        </w:tc>
        <w:tc>
          <w:tcPr>
            <w:tcW w:w="2160" w:type="dxa"/>
            <w:tcBorders>
              <w:top w:val="nil"/>
              <w:bottom w:val="single" w:sz="8" w:space="0" w:color="auto"/>
            </w:tcBorders>
          </w:tcPr>
          <w:p w14:paraId="771941C7" w14:textId="310DFF4A" w:rsidR="0023359A" w:rsidRPr="0019282C" w:rsidRDefault="0023359A" w:rsidP="122E3B50">
            <w:pPr>
              <w:spacing w:line="40" w:lineRule="atLeast"/>
              <w:rPr>
                <w:rFonts w:eastAsia="Times New Roman"/>
                <w:szCs w:val="20"/>
              </w:rPr>
            </w:pPr>
            <w:r w:rsidRPr="0019282C">
              <w:rPr>
                <w:rFonts w:eastAsia="Times New Roman"/>
                <w:szCs w:val="20"/>
                <w:lang w:val="en"/>
              </w:rPr>
              <w:t>Add constraints (e.g., “coach with questions; do not give final solutions”).</w:t>
            </w:r>
          </w:p>
        </w:tc>
        <w:tc>
          <w:tcPr>
            <w:tcW w:w="6012" w:type="dxa"/>
            <w:gridSpan w:val="2"/>
            <w:tcBorders>
              <w:top w:val="nil"/>
              <w:bottom w:val="single" w:sz="8" w:space="0" w:color="auto"/>
            </w:tcBorders>
            <w:tcMar>
              <w:left w:w="105" w:type="dxa"/>
              <w:right w:w="105" w:type="dxa"/>
            </w:tcMar>
          </w:tcPr>
          <w:p w14:paraId="469165C3" w14:textId="112F5376" w:rsidR="0023359A" w:rsidRPr="0019282C" w:rsidRDefault="0023359A" w:rsidP="122E3B50">
            <w:pPr>
              <w:spacing w:line="40" w:lineRule="atLeast"/>
              <w:rPr>
                <w:rFonts w:eastAsia="Times New Roman"/>
                <w:szCs w:val="20"/>
              </w:rPr>
            </w:pPr>
            <w:r w:rsidRPr="0019282C">
              <w:rPr>
                <w:rFonts w:eastAsia="Times New Roman"/>
                <w:szCs w:val="20"/>
              </w:rPr>
              <w:t>Weak: “Create an AI tool that analyzes student emotions automatically.”</w:t>
            </w:r>
          </w:p>
          <w:p w14:paraId="6350A8DA" w14:textId="348C9B51" w:rsidR="0023359A" w:rsidRPr="0019282C" w:rsidRDefault="0023359A" w:rsidP="122E3B50">
            <w:pPr>
              <w:spacing w:line="40" w:lineRule="atLeast"/>
              <w:rPr>
                <w:rFonts w:eastAsia="Times New Roman"/>
                <w:szCs w:val="20"/>
              </w:rPr>
            </w:pPr>
            <w:r w:rsidRPr="0019282C">
              <w:rPr>
                <w:rFonts w:eastAsia="Times New Roman"/>
                <w:szCs w:val="20"/>
              </w:rPr>
              <w:t>Stro</w:t>
            </w:r>
            <w:r>
              <w:rPr>
                <w:rFonts w:eastAsia="Times New Roman"/>
                <w:szCs w:val="20"/>
              </w:rPr>
              <w:t>n</w:t>
            </w:r>
            <w:r w:rsidRPr="0019282C">
              <w:rPr>
                <w:rFonts w:eastAsia="Times New Roman"/>
                <w:szCs w:val="20"/>
              </w:rPr>
              <w:t>g:</w:t>
            </w:r>
          </w:p>
          <w:p w14:paraId="54E081BC" w14:textId="611D23A6" w:rsidR="0023359A" w:rsidRPr="0019282C" w:rsidRDefault="0023359A" w:rsidP="122E3B50">
            <w:pPr>
              <w:spacing w:beforeAutospacing="1" w:afterAutospacing="1"/>
              <w:rPr>
                <w:rFonts w:eastAsia="Times New Roman"/>
                <w:szCs w:val="20"/>
              </w:rPr>
            </w:pPr>
            <w:r w:rsidRPr="0019282C">
              <w:rPr>
                <w:rStyle w:val="Strong"/>
                <w:rFonts w:eastAsia="Times New Roman"/>
                <w:szCs w:val="20"/>
              </w:rPr>
              <w:t>R (Role):</w:t>
            </w:r>
            <w:r w:rsidRPr="0019282C">
              <w:rPr>
                <w:rFonts w:eastAsia="Times New Roman"/>
                <w:szCs w:val="20"/>
              </w:rPr>
              <w:t xml:space="preserve"> You are a graduate teaching assistant emphasizing responsible AI in higher education.</w:t>
            </w:r>
            <w:r w:rsidRPr="0019282C">
              <w:rPr>
                <w:szCs w:val="20"/>
              </w:rPr>
              <w:br/>
            </w:r>
            <w:r w:rsidRPr="0019282C">
              <w:rPr>
                <w:rStyle w:val="Strong"/>
                <w:rFonts w:eastAsia="Times New Roman"/>
                <w:szCs w:val="20"/>
              </w:rPr>
              <w:t>T (Task):</w:t>
            </w:r>
            <w:r w:rsidRPr="0019282C">
              <w:rPr>
                <w:rFonts w:eastAsia="Times New Roman"/>
                <w:szCs w:val="20"/>
              </w:rPr>
              <w:t xml:space="preserve"> Design a concept for an AI-supported tool, highlighting ethical risks and safeguards.</w:t>
            </w:r>
            <w:r w:rsidRPr="0019282C">
              <w:rPr>
                <w:szCs w:val="20"/>
              </w:rPr>
              <w:br/>
            </w:r>
            <w:r w:rsidRPr="0019282C">
              <w:rPr>
                <w:rStyle w:val="Strong"/>
                <w:rFonts w:eastAsia="Times New Roman"/>
                <w:szCs w:val="20"/>
              </w:rPr>
              <w:t>C (Context):</w:t>
            </w:r>
            <w:r w:rsidRPr="0019282C">
              <w:rPr>
                <w:rFonts w:eastAsia="Times New Roman"/>
                <w:szCs w:val="20"/>
              </w:rPr>
              <w:t xml:space="preserve"> The tool should support student wellbeing without violating privacy or overstepping FERPA/ethical guidelines.</w:t>
            </w:r>
            <w:r w:rsidRPr="0019282C">
              <w:rPr>
                <w:szCs w:val="20"/>
              </w:rPr>
              <w:br/>
            </w:r>
            <w:r w:rsidRPr="0019282C">
              <w:rPr>
                <w:rStyle w:val="Strong"/>
                <w:rFonts w:eastAsia="Times New Roman"/>
                <w:szCs w:val="20"/>
              </w:rPr>
              <w:t>F (Format):</w:t>
            </w:r>
            <w:r w:rsidRPr="0019282C">
              <w:rPr>
                <w:rFonts w:eastAsia="Times New Roman"/>
                <w:szCs w:val="20"/>
              </w:rPr>
              <w:t xml:space="preserve"> Provide:</w:t>
            </w:r>
          </w:p>
          <w:p w14:paraId="0695F05F" w14:textId="67115FD5" w:rsidR="0023359A" w:rsidRPr="0019282C" w:rsidRDefault="0023359A" w:rsidP="122E3B50">
            <w:pPr>
              <w:pStyle w:val="NormalWeb"/>
              <w:numPr>
                <w:ilvl w:val="0"/>
                <w:numId w:val="1"/>
              </w:numPr>
              <w:rPr>
                <w:szCs w:val="20"/>
              </w:rPr>
            </w:pPr>
            <w:r w:rsidRPr="0019282C">
              <w:rPr>
                <w:szCs w:val="20"/>
              </w:rPr>
              <w:t>A high-level description</w:t>
            </w:r>
          </w:p>
          <w:p w14:paraId="2C0D24FD" w14:textId="45CE7069" w:rsidR="0023359A" w:rsidRPr="0019282C" w:rsidRDefault="0023359A" w:rsidP="122E3B50">
            <w:pPr>
              <w:pStyle w:val="NormalWeb"/>
              <w:numPr>
                <w:ilvl w:val="0"/>
                <w:numId w:val="1"/>
              </w:numPr>
              <w:rPr>
                <w:szCs w:val="20"/>
              </w:rPr>
            </w:pPr>
            <w:r w:rsidRPr="0019282C">
              <w:rPr>
                <w:szCs w:val="20"/>
              </w:rPr>
              <w:t>3 potential ethical risks</w:t>
            </w:r>
          </w:p>
          <w:p w14:paraId="4880E022" w14:textId="4DAC5A5F" w:rsidR="0023359A" w:rsidRPr="0019282C" w:rsidRDefault="0023359A" w:rsidP="122E3B50">
            <w:pPr>
              <w:pStyle w:val="NormalWeb"/>
              <w:numPr>
                <w:ilvl w:val="0"/>
                <w:numId w:val="1"/>
              </w:numPr>
              <w:rPr>
                <w:szCs w:val="20"/>
              </w:rPr>
            </w:pPr>
            <w:r w:rsidRPr="0019282C">
              <w:rPr>
                <w:szCs w:val="20"/>
              </w:rPr>
              <w:t>3 mitigation strategies</w:t>
            </w:r>
          </w:p>
          <w:p w14:paraId="14809736" w14:textId="02F2B088" w:rsidR="0023359A" w:rsidRPr="0019282C" w:rsidRDefault="0023359A" w:rsidP="00987AD9">
            <w:pPr>
              <w:pStyle w:val="NormalWeb"/>
              <w:numPr>
                <w:ilvl w:val="0"/>
                <w:numId w:val="1"/>
              </w:numPr>
              <w:spacing w:after="0" w:afterAutospacing="0"/>
              <w:rPr>
                <w:szCs w:val="20"/>
              </w:rPr>
            </w:pPr>
            <w:r w:rsidRPr="0019282C">
              <w:rPr>
                <w:szCs w:val="20"/>
              </w:rPr>
              <w:t xml:space="preserve">A short statement on when </w:t>
            </w:r>
            <w:r w:rsidRPr="0019282C">
              <w:rPr>
                <w:rStyle w:val="Emphasis"/>
                <w:rFonts w:ascii="Roboto" w:hAnsi="Roboto"/>
                <w:b w:val="0"/>
                <w:i/>
                <w:iCs/>
                <w:sz w:val="20"/>
                <w:szCs w:val="20"/>
              </w:rPr>
              <w:t>not</w:t>
            </w:r>
            <w:r w:rsidRPr="0019282C">
              <w:rPr>
                <w:szCs w:val="20"/>
              </w:rPr>
              <w:t xml:space="preserve"> to use this kind of tool</w:t>
            </w:r>
          </w:p>
        </w:tc>
      </w:tr>
    </w:tbl>
    <w:p w14:paraId="47A3269F" w14:textId="69FC9C6B" w:rsidR="00337EA5" w:rsidRPr="0019282C" w:rsidRDefault="00337EA5" w:rsidP="122E3B50">
      <w:pPr>
        <w:rPr>
          <w:rFonts w:eastAsia="Aptos" w:cs="Aptos"/>
          <w:szCs w:val="20"/>
        </w:rPr>
      </w:pPr>
    </w:p>
    <w:p w14:paraId="690E1BCF" w14:textId="06C94985" w:rsidR="00337EA5" w:rsidRPr="0019282C" w:rsidRDefault="00337EA5" w:rsidP="00600832">
      <w:pPr>
        <w:rPr>
          <w:szCs w:val="20"/>
        </w:rPr>
      </w:pPr>
    </w:p>
    <w:sectPr w:rsidR="00337EA5" w:rsidRPr="0019282C"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E637" w14:textId="77777777" w:rsidR="009578C5" w:rsidRDefault="009578C5" w:rsidP="00597071">
      <w:r>
        <w:separator/>
      </w:r>
    </w:p>
  </w:endnote>
  <w:endnote w:type="continuationSeparator" w:id="0">
    <w:p w14:paraId="43B4EF61" w14:textId="77777777" w:rsidR="009578C5" w:rsidRDefault="009578C5" w:rsidP="00597071">
      <w:r>
        <w:continuationSeparator/>
      </w:r>
    </w:p>
  </w:endnote>
  <w:endnote w:type="continuationNotice" w:id="1">
    <w:p w14:paraId="11FE1D0A" w14:textId="77777777" w:rsidR="009578C5" w:rsidRDefault="009578C5"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Vrinda">
    <w:panose1 w:val="00000400000000000000"/>
    <w:charset w:val="00"/>
    <w:family w:val="swiss"/>
    <w:pitch w:val="variable"/>
    <w:sig w:usb0="00010003" w:usb1="00000000" w:usb2="00000000" w:usb3="00000000" w:csb0="0000000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AD20" w14:textId="77777777" w:rsidR="009578C5" w:rsidRDefault="009578C5" w:rsidP="00597071">
      <w:r>
        <w:separator/>
      </w:r>
    </w:p>
  </w:footnote>
  <w:footnote w:type="continuationSeparator" w:id="0">
    <w:p w14:paraId="781E351B" w14:textId="77777777" w:rsidR="009578C5" w:rsidRDefault="009578C5" w:rsidP="00597071">
      <w:r>
        <w:continuationSeparator/>
      </w:r>
    </w:p>
  </w:footnote>
  <w:footnote w:type="continuationNotice" w:id="1">
    <w:p w14:paraId="1E864D5C" w14:textId="77777777" w:rsidR="009578C5" w:rsidRDefault="009578C5"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86AC21F"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4"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8e08c" strokeweight="2.25pt" from="239.05pt,.95pt" to="506.85pt,.95pt" w14:anchorId="55F6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f5496 [2404]" strokeweight="4.5pt" from="-73.6pt,29pt" to="540.9pt,29pt" w14:anchorId="1A0A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v:stroke joinstyle="miter"/>
            </v:line>
          </w:pict>
        </mc:Fallback>
      </mc:AlternateContent>
    </w:r>
    <w:r w:rsidR="00C84EB7">
      <w:rPr>
        <w:color w:val="auto"/>
      </w:rPr>
      <w:t xml:space="preserve">  Supplemental Materials </w:t>
    </w:r>
    <w:r w:rsidR="00E70774" w:rsidRPr="00E70774">
      <w:rPr>
        <w:color w:val="auto"/>
      </w:rPr>
      <w:t>(</w:t>
    </w:r>
    <w:r w:rsidR="00EB1DDD">
      <w:rPr>
        <w:color w:val="auto"/>
      </w:rPr>
      <w:t>2026</w:t>
    </w:r>
    <w:r w:rsidR="00E70774" w:rsidRPr="00E70774">
      <w:rPr>
        <w:color w:val="auto"/>
      </w:rPr>
      <w:t xml:space="preserve">) Volume </w:t>
    </w:r>
    <w:r w:rsidR="00EB1DDD">
      <w:rPr>
        <w:color w:val="auto"/>
      </w:rPr>
      <w:t>5</w:t>
    </w:r>
    <w:r w:rsidR="00E70774" w:rsidRPr="00E70774">
      <w:rPr>
        <w:color w:val="auto"/>
      </w:rPr>
      <w:t xml:space="preserve">, Issue </w:t>
    </w:r>
    <w:r w:rsidR="00EB1DDD">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F0FEC"/>
    <w:multiLevelType w:val="multilevel"/>
    <w:tmpl w:val="C0504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7D589C"/>
    <w:multiLevelType w:val="hybridMultilevel"/>
    <w:tmpl w:val="0A7A5690"/>
    <w:lvl w:ilvl="0" w:tplc="22A47A00">
      <w:start w:val="1"/>
      <w:numFmt w:val="bullet"/>
      <w:lvlText w:val=""/>
      <w:lvlJc w:val="left"/>
      <w:pPr>
        <w:ind w:left="360" w:hanging="360"/>
      </w:pPr>
      <w:rPr>
        <w:rFonts w:ascii="Symbol" w:hAnsi="Symbol" w:hint="default"/>
      </w:rPr>
    </w:lvl>
    <w:lvl w:ilvl="1" w:tplc="F1F03D72">
      <w:start w:val="1"/>
      <w:numFmt w:val="bullet"/>
      <w:lvlText w:val="o"/>
      <w:lvlJc w:val="left"/>
      <w:pPr>
        <w:ind w:left="1440" w:hanging="360"/>
      </w:pPr>
      <w:rPr>
        <w:rFonts w:ascii="Courier New" w:hAnsi="Courier New" w:hint="default"/>
      </w:rPr>
    </w:lvl>
    <w:lvl w:ilvl="2" w:tplc="D2C8D75C">
      <w:start w:val="1"/>
      <w:numFmt w:val="bullet"/>
      <w:lvlText w:val=""/>
      <w:lvlJc w:val="left"/>
      <w:pPr>
        <w:ind w:left="2160" w:hanging="360"/>
      </w:pPr>
      <w:rPr>
        <w:rFonts w:ascii="Wingdings" w:hAnsi="Wingdings" w:hint="default"/>
      </w:rPr>
    </w:lvl>
    <w:lvl w:ilvl="3" w:tplc="5DAABDEA">
      <w:start w:val="1"/>
      <w:numFmt w:val="bullet"/>
      <w:lvlText w:val=""/>
      <w:lvlJc w:val="left"/>
      <w:pPr>
        <w:ind w:left="2880" w:hanging="360"/>
      </w:pPr>
      <w:rPr>
        <w:rFonts w:ascii="Symbol" w:hAnsi="Symbol" w:hint="default"/>
      </w:rPr>
    </w:lvl>
    <w:lvl w:ilvl="4" w:tplc="31C6DA38">
      <w:start w:val="1"/>
      <w:numFmt w:val="bullet"/>
      <w:lvlText w:val="o"/>
      <w:lvlJc w:val="left"/>
      <w:pPr>
        <w:ind w:left="3600" w:hanging="360"/>
      </w:pPr>
      <w:rPr>
        <w:rFonts w:ascii="Courier New" w:hAnsi="Courier New" w:hint="default"/>
      </w:rPr>
    </w:lvl>
    <w:lvl w:ilvl="5" w:tplc="54AA59F0">
      <w:start w:val="1"/>
      <w:numFmt w:val="bullet"/>
      <w:lvlText w:val=""/>
      <w:lvlJc w:val="left"/>
      <w:pPr>
        <w:ind w:left="4320" w:hanging="360"/>
      </w:pPr>
      <w:rPr>
        <w:rFonts w:ascii="Wingdings" w:hAnsi="Wingdings" w:hint="default"/>
      </w:rPr>
    </w:lvl>
    <w:lvl w:ilvl="6" w:tplc="DC92560C">
      <w:start w:val="1"/>
      <w:numFmt w:val="bullet"/>
      <w:lvlText w:val=""/>
      <w:lvlJc w:val="left"/>
      <w:pPr>
        <w:ind w:left="5040" w:hanging="360"/>
      </w:pPr>
      <w:rPr>
        <w:rFonts w:ascii="Symbol" w:hAnsi="Symbol" w:hint="default"/>
      </w:rPr>
    </w:lvl>
    <w:lvl w:ilvl="7" w:tplc="7B9A3426">
      <w:start w:val="1"/>
      <w:numFmt w:val="bullet"/>
      <w:lvlText w:val="o"/>
      <w:lvlJc w:val="left"/>
      <w:pPr>
        <w:ind w:left="5760" w:hanging="360"/>
      </w:pPr>
      <w:rPr>
        <w:rFonts w:ascii="Courier New" w:hAnsi="Courier New" w:hint="default"/>
      </w:rPr>
    </w:lvl>
    <w:lvl w:ilvl="8" w:tplc="055A86F0">
      <w:start w:val="1"/>
      <w:numFmt w:val="bullet"/>
      <w:lvlText w:val=""/>
      <w:lvlJc w:val="left"/>
      <w:pPr>
        <w:ind w:left="6480" w:hanging="360"/>
      </w:pPr>
      <w:rPr>
        <w:rFonts w:ascii="Wingdings" w:hAnsi="Wingdings" w:hint="default"/>
      </w:r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B6B31"/>
    <w:multiLevelType w:val="hybridMultilevel"/>
    <w:tmpl w:val="8F1A4058"/>
    <w:lvl w:ilvl="0" w:tplc="F7AC06D6">
      <w:start w:val="1"/>
      <w:numFmt w:val="bullet"/>
      <w:lvlText w:val=""/>
      <w:lvlJc w:val="left"/>
      <w:pPr>
        <w:ind w:left="360" w:hanging="360"/>
      </w:pPr>
      <w:rPr>
        <w:rFonts w:ascii="Symbol" w:hAnsi="Symbol" w:hint="default"/>
      </w:rPr>
    </w:lvl>
    <w:lvl w:ilvl="1" w:tplc="83F4C168">
      <w:start w:val="1"/>
      <w:numFmt w:val="bullet"/>
      <w:lvlText w:val="o"/>
      <w:lvlJc w:val="left"/>
      <w:pPr>
        <w:ind w:left="1440" w:hanging="360"/>
      </w:pPr>
      <w:rPr>
        <w:rFonts w:ascii="Courier New" w:hAnsi="Courier New" w:hint="default"/>
      </w:rPr>
    </w:lvl>
    <w:lvl w:ilvl="2" w:tplc="46BAB20A">
      <w:start w:val="1"/>
      <w:numFmt w:val="bullet"/>
      <w:lvlText w:val=""/>
      <w:lvlJc w:val="left"/>
      <w:pPr>
        <w:ind w:left="2160" w:hanging="360"/>
      </w:pPr>
      <w:rPr>
        <w:rFonts w:ascii="Wingdings" w:hAnsi="Wingdings" w:hint="default"/>
      </w:rPr>
    </w:lvl>
    <w:lvl w:ilvl="3" w:tplc="DF624F0C">
      <w:start w:val="1"/>
      <w:numFmt w:val="bullet"/>
      <w:lvlText w:val=""/>
      <w:lvlJc w:val="left"/>
      <w:pPr>
        <w:ind w:left="2880" w:hanging="360"/>
      </w:pPr>
      <w:rPr>
        <w:rFonts w:ascii="Symbol" w:hAnsi="Symbol" w:hint="default"/>
      </w:rPr>
    </w:lvl>
    <w:lvl w:ilvl="4" w:tplc="F0C207AC">
      <w:start w:val="1"/>
      <w:numFmt w:val="bullet"/>
      <w:lvlText w:val="o"/>
      <w:lvlJc w:val="left"/>
      <w:pPr>
        <w:ind w:left="3600" w:hanging="360"/>
      </w:pPr>
      <w:rPr>
        <w:rFonts w:ascii="Courier New" w:hAnsi="Courier New" w:hint="default"/>
      </w:rPr>
    </w:lvl>
    <w:lvl w:ilvl="5" w:tplc="A19ED918">
      <w:start w:val="1"/>
      <w:numFmt w:val="bullet"/>
      <w:lvlText w:val=""/>
      <w:lvlJc w:val="left"/>
      <w:pPr>
        <w:ind w:left="4320" w:hanging="360"/>
      </w:pPr>
      <w:rPr>
        <w:rFonts w:ascii="Wingdings" w:hAnsi="Wingdings" w:hint="default"/>
      </w:rPr>
    </w:lvl>
    <w:lvl w:ilvl="6" w:tplc="E79A94E2">
      <w:start w:val="1"/>
      <w:numFmt w:val="bullet"/>
      <w:lvlText w:val=""/>
      <w:lvlJc w:val="left"/>
      <w:pPr>
        <w:ind w:left="5040" w:hanging="360"/>
      </w:pPr>
      <w:rPr>
        <w:rFonts w:ascii="Symbol" w:hAnsi="Symbol" w:hint="default"/>
      </w:rPr>
    </w:lvl>
    <w:lvl w:ilvl="7" w:tplc="491E6350">
      <w:start w:val="1"/>
      <w:numFmt w:val="bullet"/>
      <w:lvlText w:val="o"/>
      <w:lvlJc w:val="left"/>
      <w:pPr>
        <w:ind w:left="5760" w:hanging="360"/>
      </w:pPr>
      <w:rPr>
        <w:rFonts w:ascii="Courier New" w:hAnsi="Courier New" w:hint="default"/>
      </w:rPr>
    </w:lvl>
    <w:lvl w:ilvl="8" w:tplc="59F8F656">
      <w:start w:val="1"/>
      <w:numFmt w:val="bullet"/>
      <w:lvlText w:val=""/>
      <w:lvlJc w:val="left"/>
      <w:pPr>
        <w:ind w:left="6480" w:hanging="360"/>
      </w:pPr>
      <w:rPr>
        <w:rFonts w:ascii="Wingdings" w:hAnsi="Wingdings" w:hint="default"/>
      </w:rPr>
    </w:lvl>
  </w:abstractNum>
  <w:abstractNum w:abstractNumId="1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198459">
    <w:abstractNumId w:val="9"/>
  </w:num>
  <w:num w:numId="2" w16cid:durableId="609163773">
    <w:abstractNumId w:val="10"/>
  </w:num>
  <w:num w:numId="3" w16cid:durableId="1699700434">
    <w:abstractNumId w:val="14"/>
  </w:num>
  <w:num w:numId="4" w16cid:durableId="495730987">
    <w:abstractNumId w:val="6"/>
  </w:num>
  <w:num w:numId="5" w16cid:durableId="862010221">
    <w:abstractNumId w:val="0"/>
  </w:num>
  <w:num w:numId="6" w16cid:durableId="1415934911">
    <w:abstractNumId w:val="18"/>
  </w:num>
  <w:num w:numId="7" w16cid:durableId="113452783">
    <w:abstractNumId w:val="3"/>
  </w:num>
  <w:num w:numId="8" w16cid:durableId="72164158">
    <w:abstractNumId w:val="7"/>
  </w:num>
  <w:num w:numId="9" w16cid:durableId="50809934">
    <w:abstractNumId w:val="16"/>
  </w:num>
  <w:num w:numId="10" w16cid:durableId="1645429081">
    <w:abstractNumId w:val="21"/>
  </w:num>
  <w:num w:numId="11" w16cid:durableId="257754493">
    <w:abstractNumId w:val="1"/>
  </w:num>
  <w:num w:numId="12" w16cid:durableId="1540626870">
    <w:abstractNumId w:val="4"/>
  </w:num>
  <w:num w:numId="13" w16cid:durableId="884756795">
    <w:abstractNumId w:val="17"/>
  </w:num>
  <w:num w:numId="14" w16cid:durableId="1707676182">
    <w:abstractNumId w:val="15"/>
  </w:num>
  <w:num w:numId="15" w16cid:durableId="1597782133">
    <w:abstractNumId w:val="2"/>
  </w:num>
  <w:num w:numId="16" w16cid:durableId="600920782">
    <w:abstractNumId w:val="19"/>
  </w:num>
  <w:num w:numId="17" w16cid:durableId="1263880689">
    <w:abstractNumId w:val="13"/>
  </w:num>
  <w:num w:numId="18" w16cid:durableId="1240409813">
    <w:abstractNumId w:val="5"/>
  </w:num>
  <w:num w:numId="19" w16cid:durableId="425348266">
    <w:abstractNumId w:val="12"/>
  </w:num>
  <w:num w:numId="20" w16cid:durableId="2117870186">
    <w:abstractNumId w:val="8"/>
  </w:num>
  <w:num w:numId="21" w16cid:durableId="1151556358">
    <w:abstractNumId w:val="20"/>
  </w:num>
  <w:num w:numId="22" w16cid:durableId="611785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145"/>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1788E"/>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6C5B"/>
    <w:rsid w:val="00187460"/>
    <w:rsid w:val="001906C1"/>
    <w:rsid w:val="00191FCF"/>
    <w:rsid w:val="0019282C"/>
    <w:rsid w:val="00193DAF"/>
    <w:rsid w:val="00193E14"/>
    <w:rsid w:val="001A2014"/>
    <w:rsid w:val="001A32A1"/>
    <w:rsid w:val="001A7C8D"/>
    <w:rsid w:val="001B03B7"/>
    <w:rsid w:val="001B0694"/>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359A"/>
    <w:rsid w:val="0023437D"/>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5B1F"/>
    <w:rsid w:val="002865BD"/>
    <w:rsid w:val="00287078"/>
    <w:rsid w:val="00290662"/>
    <w:rsid w:val="00292EBA"/>
    <w:rsid w:val="00293274"/>
    <w:rsid w:val="00294E5A"/>
    <w:rsid w:val="00297B6B"/>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18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26ECB"/>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E5F75"/>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179B5"/>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415"/>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578C5"/>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87AD9"/>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179D"/>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1F3"/>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325B"/>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35E9A"/>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1DDC"/>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3D81"/>
    <w:rsid w:val="00DF56C2"/>
    <w:rsid w:val="00E0625C"/>
    <w:rsid w:val="00E076EF"/>
    <w:rsid w:val="00E20C3D"/>
    <w:rsid w:val="00E22D61"/>
    <w:rsid w:val="00E24791"/>
    <w:rsid w:val="00E27167"/>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DDD"/>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4BE"/>
    <w:rsid w:val="00FB46A4"/>
    <w:rsid w:val="00FB7483"/>
    <w:rsid w:val="00FB77EF"/>
    <w:rsid w:val="00FC16DC"/>
    <w:rsid w:val="00FC31DE"/>
    <w:rsid w:val="00FC39C2"/>
    <w:rsid w:val="00FC5521"/>
    <w:rsid w:val="00FC7424"/>
    <w:rsid w:val="00FD63B3"/>
    <w:rsid w:val="00FE0C99"/>
    <w:rsid w:val="00FF4B07"/>
    <w:rsid w:val="00FF4B8B"/>
    <w:rsid w:val="00FF52DE"/>
    <w:rsid w:val="122E3B50"/>
    <w:rsid w:val="267D147E"/>
    <w:rsid w:val="664C882D"/>
    <w:rsid w:val="693E7C8A"/>
    <w:rsid w:val="7ED473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97D31BD39B9409474E2E6A3951096" ma:contentTypeVersion="3" ma:contentTypeDescription="Create a new document." ma:contentTypeScope="" ma:versionID="6a429fc767451da6e03a9e8f8b55686b">
  <xsd:schema xmlns:xsd="http://www.w3.org/2001/XMLSchema" xmlns:xs="http://www.w3.org/2001/XMLSchema" xmlns:p="http://schemas.microsoft.com/office/2006/metadata/properties" xmlns:ns2="b3ceb7f4-ad55-4574-8b70-bd71d08e5ce0" targetNamespace="http://schemas.microsoft.com/office/2006/metadata/properties" ma:root="true" ma:fieldsID="fb2fbee2e5a1d824e583b6fc9ce46b06" ns2:_="">
    <xsd:import namespace="b3ceb7f4-ad55-4574-8b70-bd71d08e5c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b7f4-ad55-4574-8b70-bd71d08e5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B893E-B64C-431B-ACB4-467C98CB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b7f4-ad55-4574-8b70-bd71d08e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customXml/itemProps3.xml><?xml version="1.0" encoding="utf-8"?>
<ds:datastoreItem xmlns:ds="http://schemas.openxmlformats.org/officeDocument/2006/customXml" ds:itemID="{55A245D8-D922-45AF-9F98-6A33A6ECF1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43EED-A7C7-45B0-87FD-B4452BD41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21</cp:revision>
  <cp:lastPrinted>2021-09-27T12:05:00Z</cp:lastPrinted>
  <dcterms:created xsi:type="dcterms:W3CDTF">2022-07-04T18:30:00Z</dcterms:created>
  <dcterms:modified xsi:type="dcterms:W3CDTF">2026-05-12T16:25:00Z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0x010100D8097D31BD39B9409474E2E6A3951096</vt:lpwstr>
  </property>
</Properties>
</file>