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ACCDEF7" w:rsidR="00F73EBB" w:rsidRPr="00597071" w:rsidRDefault="00154C3E" w:rsidP="009435AB">
      <w:pPr>
        <w:pStyle w:val="Heading1"/>
      </w:pPr>
      <w:r w:rsidRPr="00597071">
        <mc:AlternateContent>
          <mc:Choice Requires="wps">
            <w:drawing>
              <wp:anchor distT="0" distB="0" distL="114300" distR="114300" simplePos="0" relativeHeight="251662336" behindDoc="0" locked="0" layoutInCell="1" allowOverlap="1" wp14:anchorId="11BC6F48" wp14:editId="1A58A5B7">
                <wp:simplePos x="0" y="0"/>
                <wp:positionH relativeFrom="column">
                  <wp:posOffset>-4445</wp:posOffset>
                </wp:positionH>
                <wp:positionV relativeFrom="paragraph">
                  <wp:posOffset>1161733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94763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5pt" to="48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" strokecolor="#a8d08d [1945]" strokeweight="3pt">
                <v:stroke joinstyle="miter"/>
              </v:line>
            </w:pict>
          </mc:Fallback>
        </mc:AlternateContent>
      </w:r>
      <w:r w:rsidR="00431F2F" w:rsidRPr="00431F2F">
        <w:rPr>
          <w:sz w:val="36"/>
          <w:szCs w:val="36"/>
        </w:rPr>
        <w:br/>
      </w:r>
      <w:r w:rsidR="00A91808">
        <w:t>Sparking Students’</w:t>
      </w:r>
      <w:r w:rsidR="008166F3">
        <w:t xml:space="preserve"> Eco</w:t>
      </w:r>
      <w:r w:rsidR="00E0690C">
        <w:t>c</w:t>
      </w:r>
      <w:r w:rsidR="008166F3">
        <w:t xml:space="preserve">ritical </w:t>
      </w:r>
      <w:r w:rsidR="00C72D82">
        <w:t>A</w:t>
      </w:r>
      <w:r w:rsidR="00A91808">
        <w:t>wareness</w:t>
      </w:r>
      <w:r w:rsidR="00A9463E">
        <w:br/>
      </w:r>
      <w:r w:rsidR="00C72D82">
        <w:t xml:space="preserve">of </w:t>
      </w:r>
      <w:r w:rsidR="000F53A6">
        <w:t>Gen</w:t>
      </w:r>
      <w:r w:rsidR="00A9463E">
        <w:t xml:space="preserve">erative </w:t>
      </w:r>
      <w:r w:rsidR="000F53A6">
        <w:t>A</w:t>
      </w:r>
      <w:r w:rsidR="00A9463E">
        <w:t xml:space="preserve">rtificial </w:t>
      </w:r>
      <w:r w:rsidR="000F53A6">
        <w:t>I</w:t>
      </w:r>
      <w:r w:rsidR="00A9463E">
        <w:t>ntelligence</w:t>
      </w:r>
    </w:p>
    <w:p w14:paraId="1151F2E8" w14:textId="2515F954" w:rsidR="00731B6B" w:rsidRPr="00731B6B" w:rsidRDefault="006B10EA" w:rsidP="00AE60C8">
      <w:pPr>
        <w:pStyle w:val="Subtitle"/>
        <w:sectPr w:rsidR="00731B6B" w:rsidRPr="00731B6B" w:rsidSect="00A9463E">
          <w:headerReference w:type="default" r:id="rId8"/>
          <w:footerReference w:type="even" r:id="rId9"/>
          <w:footerReference w:type="default" r:id="rId10"/>
          <w:type w:val="continuous"/>
          <w:pgSz w:w="12240" w:h="15840"/>
          <w:pgMar w:top="1440" w:right="1008" w:bottom="1008" w:left="1440" w:header="576" w:footer="360" w:gutter="0"/>
          <w:pgNumType w:start="47"/>
          <w:cols w:space="432"/>
          <w:docGrid w:linePitch="360"/>
        </w:sectPr>
      </w:pPr>
      <w:r>
        <w:br/>
      </w:r>
      <w:r w:rsidR="00A91808">
        <w:t>Nate Turcotte, Florida Gulf Coast University</w:t>
      </w:r>
      <w:r w:rsidR="00303391">
        <w:t>.</w:t>
      </w:r>
      <w:r w:rsidR="00AE60C8">
        <w:t xml:space="preserve"> </w:t>
      </w:r>
    </w:p>
    <w:p w14:paraId="5EB2D717" w14:textId="4453EB24" w:rsidR="00F73EBB" w:rsidRPr="00597071" w:rsidRDefault="00BA7352" w:rsidP="00597071">
      <w:pPr>
        <w:pStyle w:val="Heading2"/>
      </w:pPr>
      <w:r w:rsidRPr="00597071">
        <w:t>Overview</w:t>
      </w:r>
      <w:r w:rsidR="00DA7A77">
        <w:t xml:space="preserve"> </w:t>
      </w:r>
    </w:p>
    <w:p w14:paraId="5286964A" w14:textId="24BF9F8F" w:rsidR="000608F9" w:rsidRDefault="000F53A6" w:rsidP="001762E3">
      <w:r>
        <w:t xml:space="preserve">This lesson encourages learners </w:t>
      </w:r>
      <w:r w:rsidR="002B0233">
        <w:t>to critically evaluate the</w:t>
      </w:r>
      <w:r>
        <w:t xml:space="preserve"> environmental impacts of popular Generative Artificial Intelligence (GenAI) platforms. Leveraging a </w:t>
      </w:r>
      <w:proofErr w:type="spellStart"/>
      <w:r>
        <w:t>technoskeptical</w:t>
      </w:r>
      <w:proofErr w:type="spellEnd"/>
      <w:r>
        <w:t xml:space="preserve"> approach (Krutka et al., 2019), learners engage in a series of activities that interrogate the relationship between </w:t>
      </w:r>
      <w:r w:rsidR="002B0233">
        <w:t>GenAI</w:t>
      </w:r>
      <w:r>
        <w:t xml:space="preserve"> and environmental sustainability. </w:t>
      </w:r>
      <w:r w:rsidR="00C72D82">
        <w:t>More specifically, this article describes a sequence of lessons where undergraduate</w:t>
      </w:r>
      <w:r w:rsidR="002B0233">
        <w:t>s discuss and review research</w:t>
      </w:r>
      <w:r w:rsidR="00C72D82">
        <w:t xml:space="preserve"> </w:t>
      </w:r>
      <w:r w:rsidR="002B0233">
        <w:t xml:space="preserve">on </w:t>
      </w:r>
      <w:r w:rsidR="00C72D82">
        <w:t xml:space="preserve">the environmental </w:t>
      </w:r>
      <w:r w:rsidR="00DD0158">
        <w:t>demands</w:t>
      </w:r>
      <w:r w:rsidR="00C72D82">
        <w:t xml:space="preserve"> of </w:t>
      </w:r>
      <w:r w:rsidR="00283A7D">
        <w:t>GenAI and</w:t>
      </w:r>
      <w:r w:rsidR="00E60BDC">
        <w:t xml:space="preserve"> demonstrate their understanding through a public </w:t>
      </w:r>
      <w:r w:rsidR="00C72D82">
        <w:t xml:space="preserve">service announcement </w:t>
      </w:r>
      <w:r w:rsidR="00E60BDC">
        <w:t xml:space="preserve">and reflection. </w:t>
      </w:r>
    </w:p>
    <w:p w14:paraId="02450F74" w14:textId="2BD4DBF2" w:rsidR="000608F9" w:rsidRDefault="000608F9" w:rsidP="001762E3">
      <w:r>
        <w:t xml:space="preserve">Topics: </w:t>
      </w:r>
      <w:r w:rsidR="000F53A6">
        <w:t xml:space="preserve">GenAI, Sustainability, </w:t>
      </w:r>
      <w:proofErr w:type="spellStart"/>
      <w:r w:rsidR="00C72D82">
        <w:t>Technoethics</w:t>
      </w:r>
      <w:proofErr w:type="spellEnd"/>
    </w:p>
    <w:p w14:paraId="551235CB" w14:textId="439330D7" w:rsidR="001762E3" w:rsidRPr="007C711A" w:rsidRDefault="000608F9" w:rsidP="001762E3">
      <w:r>
        <w:t xml:space="preserve">Time: </w:t>
      </w:r>
      <w:r w:rsidR="000155CB">
        <w:t xml:space="preserve">Approximately 4, 75-minute class sessions. </w:t>
      </w:r>
    </w:p>
    <w:p w14:paraId="2DEA8365" w14:textId="62709F6A" w:rsidR="00BA7352" w:rsidRPr="00BA7352" w:rsidRDefault="00BA7352" w:rsidP="00597071">
      <w:pPr>
        <w:pStyle w:val="Heading3"/>
      </w:pPr>
      <w:r>
        <w:t>Materials</w:t>
      </w:r>
      <w:r w:rsidR="00DA7A77">
        <w:t xml:space="preserve"> </w:t>
      </w:r>
    </w:p>
    <w:p w14:paraId="79B811A1" w14:textId="77777777" w:rsidR="000F53A6" w:rsidRDefault="000F53A6" w:rsidP="000F53A6">
      <w:pPr>
        <w:pStyle w:val="ListParagraph"/>
        <w:spacing w:before="0" w:after="200"/>
        <w:ind w:left="216"/>
      </w:pPr>
    </w:p>
    <w:p w14:paraId="5F2832E4" w14:textId="35A0D7DF" w:rsidR="004371BF" w:rsidRDefault="000F53A6" w:rsidP="009A5E9D">
      <w:pPr>
        <w:pStyle w:val="ListParagraph"/>
        <w:numPr>
          <w:ilvl w:val="0"/>
          <w:numId w:val="15"/>
        </w:numPr>
        <w:spacing w:before="0" w:after="200"/>
        <w:ind w:left="216" w:hanging="216"/>
      </w:pPr>
      <w:r>
        <w:t>Internet</w:t>
      </w:r>
      <w:r w:rsidR="00B51F5F">
        <w:t>-</w:t>
      </w:r>
      <w:r>
        <w:t>enabled computer</w:t>
      </w:r>
    </w:p>
    <w:p w14:paraId="37998601" w14:textId="231504C8" w:rsidR="004371BF" w:rsidRDefault="000F53A6" w:rsidP="009A5E9D">
      <w:pPr>
        <w:pStyle w:val="ListParagraph"/>
        <w:numPr>
          <w:ilvl w:val="0"/>
          <w:numId w:val="15"/>
        </w:numPr>
        <w:spacing w:before="0" w:after="200"/>
        <w:ind w:left="216" w:hanging="216"/>
      </w:pPr>
      <w:r>
        <w:t>Canva account</w:t>
      </w:r>
    </w:p>
    <w:p w14:paraId="6E969180" w14:textId="7CBDC2D5" w:rsidR="00B8110B" w:rsidRPr="00CF273D" w:rsidRDefault="003C7870" w:rsidP="009A5E9D">
      <w:pPr>
        <w:pStyle w:val="ListParagraph"/>
        <w:numPr>
          <w:ilvl w:val="0"/>
          <w:numId w:val="15"/>
        </w:numPr>
        <w:spacing w:before="0" w:after="200"/>
        <w:ind w:left="216" w:hanging="216"/>
      </w:pPr>
      <w:hyperlink r:id="rId11" w:history="1">
        <w:r w:rsidR="00CF273D" w:rsidRPr="003C7870">
          <w:rPr>
            <w:rStyle w:val="Hyperlink"/>
          </w:rPr>
          <w:t>Suggested Reading List</w:t>
        </w:r>
      </w:hyperlink>
    </w:p>
    <w:p w14:paraId="68464886" w14:textId="7328EA18" w:rsidR="00AF59AB" w:rsidRDefault="00064CD8" w:rsidP="009A5E9D">
      <w:pPr>
        <w:pStyle w:val="ListParagraph"/>
        <w:numPr>
          <w:ilvl w:val="0"/>
          <w:numId w:val="15"/>
        </w:numPr>
        <w:spacing w:before="0" w:after="200"/>
        <w:ind w:left="216" w:hanging="216"/>
      </w:pPr>
      <w:hyperlink r:id="rId12" w:history="1">
        <w:r w:rsidR="00AF59AB" w:rsidRPr="00064CD8">
          <w:rPr>
            <w:rStyle w:val="Hyperlink"/>
          </w:rPr>
          <w:t>Eco</w:t>
        </w:r>
        <w:r w:rsidR="00E0690C" w:rsidRPr="00064CD8">
          <w:rPr>
            <w:rStyle w:val="Hyperlink"/>
          </w:rPr>
          <w:t>c</w:t>
        </w:r>
        <w:r w:rsidR="00AF59AB" w:rsidRPr="00064CD8">
          <w:rPr>
            <w:rStyle w:val="Hyperlink"/>
          </w:rPr>
          <w:t>ritical Analysis Activity</w:t>
        </w:r>
      </w:hyperlink>
    </w:p>
    <w:p w14:paraId="49AC565B" w14:textId="15A08F76" w:rsidR="001762E3" w:rsidRDefault="001762E3" w:rsidP="001762E3">
      <w:pPr>
        <w:pStyle w:val="Heading3"/>
      </w:pPr>
      <w:r>
        <w:t>Setup</w:t>
      </w:r>
      <w:r w:rsidR="00FA7121">
        <w:t xml:space="preserve"> </w:t>
      </w:r>
    </w:p>
    <w:p w14:paraId="78909301" w14:textId="3CBD9454" w:rsidR="002B0233" w:rsidRDefault="002B0233" w:rsidP="004F18C6">
      <w:r>
        <w:t>This article describes a learning activity leveraged in</w:t>
      </w:r>
      <w:r w:rsidR="007432FF">
        <w:t xml:space="preserve"> an </w:t>
      </w:r>
      <w:r w:rsidR="00D17D97">
        <w:t xml:space="preserve">undergraduate </w:t>
      </w:r>
      <w:r>
        <w:rPr>
          <w:i/>
          <w:iCs/>
        </w:rPr>
        <w:t xml:space="preserve">Introduction to Technology </w:t>
      </w:r>
      <w:r w:rsidR="00D17D97">
        <w:t>course that examines the</w:t>
      </w:r>
      <w:r>
        <w:t xml:space="preserve"> </w:t>
      </w:r>
      <w:r w:rsidR="00D17D97">
        <w:t xml:space="preserve">use of technologies for teaching and learning from a sociotechnical perspective. </w:t>
      </w:r>
    </w:p>
    <w:p w14:paraId="1458B8B8" w14:textId="77777777" w:rsidR="002B0233" w:rsidRDefault="002B0233" w:rsidP="004F18C6"/>
    <w:p w14:paraId="3431C660" w14:textId="77777777" w:rsidR="002B0233" w:rsidRDefault="002B0233" w:rsidP="004F18C6"/>
    <w:p w14:paraId="739EFB7E" w14:textId="77777777" w:rsidR="002B0233" w:rsidRDefault="002B0233" w:rsidP="004F18C6"/>
    <w:p w14:paraId="29AC1A81" w14:textId="77777777" w:rsidR="009B22DE" w:rsidRDefault="009B22DE" w:rsidP="004F18C6"/>
    <w:p w14:paraId="4D8A485F" w14:textId="29B53995" w:rsidR="00BC07C4" w:rsidRPr="00B37DA7" w:rsidRDefault="00BC07C4" w:rsidP="000222EB">
      <w:pPr>
        <w:pStyle w:val="Heading2-Context"/>
        <w:spacing w:before="160"/>
        <w:rPr>
          <w:sz w:val="22"/>
          <w:szCs w:val="22"/>
        </w:rPr>
      </w:pPr>
      <w:r>
        <w:t>Context</w:t>
      </w:r>
      <w:r w:rsidR="00B37DA7">
        <w:t>-</w:t>
      </w:r>
      <w:r>
        <w:t>at</w:t>
      </w:r>
      <w:r w:rsidR="00B37DA7">
        <w:t>-</w:t>
      </w:r>
      <w:r>
        <w:t>a</w:t>
      </w:r>
      <w:r w:rsidR="00B37DA7">
        <w:t>-</w:t>
      </w:r>
      <w:r w:rsidR="00331286">
        <w:t>G</w:t>
      </w:r>
      <w:r>
        <w:t>lance</w:t>
      </w:r>
      <w:r w:rsidR="00DA7A77">
        <w:t xml:space="preserve"> </w:t>
      </w:r>
    </w:p>
    <w:p w14:paraId="303A252C" w14:textId="5DD8AF91" w:rsidR="001762E3" w:rsidRPr="00E95B51" w:rsidRDefault="001762E3" w:rsidP="00E95B51">
      <w:pPr>
        <w:pStyle w:val="normal-context"/>
      </w:pPr>
      <w:r w:rsidRPr="00E95B51">
        <w:rPr>
          <w:b/>
          <w:bCs/>
        </w:rPr>
        <w:t>Setting</w:t>
      </w:r>
      <w:r w:rsidRPr="00E95B51">
        <w:br/>
      </w:r>
      <w:r w:rsidR="00235B2A">
        <w:t>An undergrad</w:t>
      </w:r>
      <w:r w:rsidR="007E0A6E">
        <w:t>u</w:t>
      </w:r>
      <w:r w:rsidR="00235B2A">
        <w:t xml:space="preserve">ate education course that explores technology in teaching and learning settings at a large southeastern university. </w:t>
      </w:r>
    </w:p>
    <w:p w14:paraId="41B0DE67" w14:textId="47F88A1B" w:rsidR="001762E3" w:rsidRPr="00E95B51" w:rsidRDefault="001762E3" w:rsidP="00E95B51">
      <w:pPr>
        <w:pStyle w:val="normal-context"/>
      </w:pPr>
      <w:r w:rsidRPr="00E95B51">
        <w:rPr>
          <w:b/>
          <w:bCs/>
        </w:rPr>
        <w:t>Modality</w:t>
      </w:r>
      <w:r w:rsidRPr="00E95B51">
        <w:br/>
      </w:r>
      <w:r w:rsidR="00235B2A">
        <w:t>Face-to-face.</w:t>
      </w:r>
    </w:p>
    <w:p w14:paraId="3950FD75" w14:textId="5523A041" w:rsidR="001762E3" w:rsidRPr="00E95B51" w:rsidRDefault="001762E3" w:rsidP="00E95B51">
      <w:pPr>
        <w:pStyle w:val="normal-context"/>
      </w:pPr>
      <w:r w:rsidRPr="00E95B51">
        <w:rPr>
          <w:b/>
          <w:bCs/>
        </w:rPr>
        <w:t>Class Structure</w:t>
      </w:r>
      <w:r w:rsidRPr="00E95B51">
        <w:br/>
      </w:r>
      <w:r w:rsidR="003B5450">
        <w:t>Twice weekly</w:t>
      </w:r>
      <w:r w:rsidR="00235B2A">
        <w:t xml:space="preserve"> for 75 minutes. </w:t>
      </w:r>
    </w:p>
    <w:p w14:paraId="7318402D" w14:textId="6633BC6D"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235B2A">
        <w:t>This course attracts a range of majors and interests due to its focus on the use of technology in teaching and learning environments. Additionally, the course is identified with a “Sustainability Course</w:t>
      </w:r>
      <w:r w:rsidR="00CF78B1">
        <w:t xml:space="preserve"> </w:t>
      </w:r>
      <w:r w:rsidR="003B5450">
        <w:t xml:space="preserve">Graduation </w:t>
      </w:r>
      <w:r w:rsidR="00235B2A">
        <w:t>Attribute”</w:t>
      </w:r>
      <w:r w:rsidR="003B5450">
        <w:t xml:space="preserve"> (SCGR),</w:t>
      </w:r>
      <w:r w:rsidR="00235B2A">
        <w:t xml:space="preserve"> which students are required to earn before graduation</w:t>
      </w:r>
      <w:r w:rsidR="006B2A94">
        <w:t xml:space="preserve">. </w:t>
      </w:r>
    </w:p>
    <w:p w14:paraId="466D97E8" w14:textId="218BA1E3" w:rsidR="00235B2A" w:rsidRDefault="001762E3" w:rsidP="00E95B51">
      <w:pPr>
        <w:pStyle w:val="normal-context"/>
      </w:pPr>
      <w:r w:rsidRPr="00E95B51">
        <w:rPr>
          <w:b/>
          <w:bCs/>
        </w:rPr>
        <w:t>Learner Characteristics</w:t>
      </w:r>
      <w:r w:rsidRPr="00E95B51">
        <w:br/>
      </w:r>
      <w:r w:rsidR="00235B2A">
        <w:t>Th</w:t>
      </w:r>
      <w:r w:rsidR="003B5450">
        <w:t xml:space="preserve">is is an elective course </w:t>
      </w:r>
      <w:r w:rsidR="00235B2A">
        <w:t>that attracts a diversity of majors, although education majors make</w:t>
      </w:r>
      <w:r w:rsidR="007432FF">
        <w:t xml:space="preserve"> up</w:t>
      </w:r>
      <w:r w:rsidR="00235B2A">
        <w:t xml:space="preserve"> 75% of </w:t>
      </w:r>
      <w:r w:rsidR="007432FF">
        <w:t>the enrollment</w:t>
      </w:r>
      <w:r w:rsidR="00235B2A">
        <w:t xml:space="preserve">, on average. Class size is typically 35 students. </w:t>
      </w:r>
    </w:p>
    <w:p w14:paraId="63340B55" w14:textId="7EEB400B" w:rsidR="001762E3" w:rsidRPr="00E95B51" w:rsidRDefault="001762E3" w:rsidP="00E95B51">
      <w:pPr>
        <w:pStyle w:val="normal-context"/>
      </w:pPr>
      <w:r w:rsidRPr="00E95B51">
        <w:rPr>
          <w:b/>
          <w:bCs/>
        </w:rPr>
        <w:t>Instructor Characteristics</w:t>
      </w:r>
      <w:r w:rsidRPr="00E95B51">
        <w:br/>
      </w:r>
      <w:r w:rsidR="00C24BEB">
        <w:t>The instructor has a background in critical approaches to education and technology</w:t>
      </w:r>
      <w:r w:rsidR="006B2A94">
        <w:t xml:space="preserve">. </w:t>
      </w:r>
    </w:p>
    <w:p w14:paraId="5EA3A5FA" w14:textId="01923A8F" w:rsidR="001762E3" w:rsidRPr="00E95B51" w:rsidRDefault="001762E3" w:rsidP="00E95B51">
      <w:pPr>
        <w:pStyle w:val="normal-context"/>
      </w:pPr>
      <w:r w:rsidRPr="00E95B51">
        <w:rPr>
          <w:b/>
          <w:bCs/>
        </w:rPr>
        <w:t>Development Rationale</w:t>
      </w:r>
      <w:r w:rsidRPr="00E95B51">
        <w:br/>
      </w:r>
      <w:r w:rsidR="00C24BEB">
        <w:t xml:space="preserve">A core element of the university is a strategic emphasis on </w:t>
      </w:r>
      <w:r w:rsidR="007432FF">
        <w:t xml:space="preserve">environmental </w:t>
      </w:r>
      <w:r w:rsidR="00C24BEB">
        <w:t xml:space="preserve">sustainability. As such, </w:t>
      </w:r>
      <w:r w:rsidR="007432FF">
        <w:t>students are</w:t>
      </w:r>
      <w:r w:rsidR="00C24BEB">
        <w:t xml:space="preserve"> required to </w:t>
      </w:r>
      <w:r w:rsidR="003B5450">
        <w:t xml:space="preserve">take and successfully complete an SCGR course. </w:t>
      </w:r>
      <w:r w:rsidR="00C24BEB">
        <w:t xml:space="preserve">This course </w:t>
      </w:r>
      <w:r w:rsidR="00D567A6">
        <w:t>require</w:t>
      </w:r>
      <w:r w:rsidR="003B5450">
        <w:t>s</w:t>
      </w:r>
      <w:r w:rsidR="00D567A6">
        <w:t xml:space="preserve"> </w:t>
      </w:r>
      <w:r w:rsidR="00283A7D">
        <w:t>significant</w:t>
      </w:r>
      <w:r w:rsidR="00D567A6">
        <w:t xml:space="preserve"> emphasis on sustainability and an appropriate project. </w:t>
      </w:r>
    </w:p>
    <w:p w14:paraId="4479BBF1" w14:textId="27163334" w:rsidR="00E95B51" w:rsidRDefault="001762E3" w:rsidP="00E95B51">
      <w:pPr>
        <w:pStyle w:val="normal-context"/>
      </w:pPr>
      <w:r w:rsidRPr="00E95B51">
        <w:rPr>
          <w:b/>
          <w:bCs/>
        </w:rPr>
        <w:t>Design Framework</w:t>
      </w:r>
      <w:r w:rsidRPr="00E95B51">
        <w:br/>
      </w:r>
      <w:r w:rsidR="00D567A6">
        <w:t>Technoskepticism (Krutka et al., 2019)</w:t>
      </w:r>
      <w:r w:rsidR="00E72CB6">
        <w:t>; Skills forward pedagogy</w:t>
      </w:r>
      <w:r w:rsidR="007432FF">
        <w:t>.</w:t>
      </w:r>
    </w:p>
    <w:p w14:paraId="34EFC90E" w14:textId="49FD5FB2" w:rsidR="00FF52DE" w:rsidRDefault="00FF52DE" w:rsidP="00807EAC">
      <w:pPr>
        <w:pStyle w:val="Heading3"/>
        <w:spacing w:before="0"/>
        <w:rPr>
          <w:sz w:val="40"/>
          <w:szCs w:val="40"/>
        </w:rPr>
      </w:pPr>
      <w:r w:rsidRPr="00807EAC">
        <w:lastRenderedPageBreak/>
        <w:t>Standards</w:t>
      </w:r>
      <w:r>
        <w:t xml:space="preserve"> </w:t>
      </w:r>
    </w:p>
    <w:p w14:paraId="043ED0CD" w14:textId="5216C9C9" w:rsidR="00FF52DE" w:rsidRDefault="00D567A6" w:rsidP="001762E3">
      <w:r>
        <w:t xml:space="preserve">This learning experience follows standards and objectives </w:t>
      </w:r>
      <w:r w:rsidR="005745BD">
        <w:t>that were developed from the ISTE Standards (</w:t>
      </w:r>
      <w:r w:rsidR="005745BD" w:rsidRPr="00A42E39">
        <w:t xml:space="preserve">International Society for Technology in Education, </w:t>
      </w:r>
      <w:r w:rsidR="003B5450">
        <w:t>2024</w:t>
      </w:r>
      <w:r w:rsidR="005745BD">
        <w:t>) and the UN Sustainable Development Goals (</w:t>
      </w:r>
      <w:r w:rsidR="005745BD" w:rsidRPr="00D634E4">
        <w:t>U</w:t>
      </w:r>
      <w:r w:rsidR="007432FF" w:rsidRPr="00D634E4">
        <w:t>nited Nations Sustainable Development Goals</w:t>
      </w:r>
      <w:r w:rsidR="005745BD" w:rsidRPr="00D634E4">
        <w:t>, 202</w:t>
      </w:r>
      <w:r w:rsidR="00D634E4" w:rsidRPr="00D634E4">
        <w:t>3</w:t>
      </w:r>
      <w:r w:rsidR="005745BD">
        <w:t>). Specifically:</w:t>
      </w:r>
    </w:p>
    <w:p w14:paraId="43A3E8B7" w14:textId="2AD6C381" w:rsidR="005745BD" w:rsidRDefault="005745BD" w:rsidP="00A42E39">
      <w:pPr>
        <w:pStyle w:val="Heading4"/>
      </w:pPr>
      <w:r>
        <w:t>ISTE Educator Standard</w:t>
      </w:r>
      <w:r w:rsidR="00A42E39">
        <w:t>s</w:t>
      </w:r>
      <w:r>
        <w:t xml:space="preserve"> </w:t>
      </w:r>
    </w:p>
    <w:p w14:paraId="013A9207" w14:textId="77777777" w:rsidR="003B6263" w:rsidRDefault="003B6263" w:rsidP="003B6263">
      <w:pPr>
        <w:ind w:left="360"/>
      </w:pPr>
      <w:r>
        <w:t>2.3.b Foster digital literacy by encouraging curiosity, reflection, and the critical evaluation of digital resources (ISTE, 2024).</w:t>
      </w:r>
    </w:p>
    <w:p w14:paraId="5A02CAAA" w14:textId="786BDF88" w:rsidR="00A42E39" w:rsidRDefault="00A42E39" w:rsidP="003B5450">
      <w:pPr>
        <w:ind w:left="360"/>
      </w:pPr>
      <w:r>
        <w:t>2.3.c Mentor students in safe, legal, and ethical practices with digital tools and content (ISTE, 2</w:t>
      </w:r>
      <w:r w:rsidR="003B5450">
        <w:t>024</w:t>
      </w:r>
      <w:r>
        <w:t>).</w:t>
      </w:r>
    </w:p>
    <w:p w14:paraId="0FD836A8" w14:textId="267CABC2" w:rsidR="005745BD" w:rsidRDefault="005745BD" w:rsidP="00D634E4">
      <w:pPr>
        <w:pStyle w:val="Heading4"/>
      </w:pPr>
      <w:r>
        <w:t>UN Sustainable Development Goal</w:t>
      </w:r>
    </w:p>
    <w:p w14:paraId="08A55DCD" w14:textId="51504C62" w:rsidR="005745BD" w:rsidRDefault="005745BD" w:rsidP="00D634E4">
      <w:pPr>
        <w:ind w:left="360"/>
        <w:rPr>
          <w:sz w:val="40"/>
          <w:szCs w:val="40"/>
        </w:rPr>
      </w:pPr>
      <w:r>
        <w:t>Goal 9</w:t>
      </w:r>
      <w:r w:rsidR="007E0A6E">
        <w:t>:</w:t>
      </w:r>
      <w:r w:rsidR="00D634E4">
        <w:t xml:space="preserve"> Build resilient infrastructure, promote inclusive and sustainable industrialization</w:t>
      </w:r>
      <w:r w:rsidR="007E0A6E">
        <w:t>,</w:t>
      </w:r>
      <w:r w:rsidR="00D634E4">
        <w:t xml:space="preserve"> and foster innovation (UN, 2023)</w:t>
      </w:r>
    </w:p>
    <w:p w14:paraId="17493F09" w14:textId="35886B0B" w:rsidR="00AD47C6" w:rsidRDefault="001762E3" w:rsidP="00597071">
      <w:pPr>
        <w:pStyle w:val="Heading2"/>
      </w:pPr>
      <w:r>
        <w:t xml:space="preserve">Context and </w:t>
      </w:r>
      <w:r w:rsidR="00AD47C6">
        <w:t>Setting</w:t>
      </w:r>
      <w:r w:rsidR="004C32D4">
        <w:t xml:space="preserve"> </w:t>
      </w:r>
    </w:p>
    <w:p w14:paraId="52BCE5FB" w14:textId="625CCA2D" w:rsidR="00A60A64" w:rsidRPr="00A60A64" w:rsidRDefault="00A60A64" w:rsidP="008166F3">
      <w:pPr>
        <w:pStyle w:val="Heading3"/>
      </w:pPr>
      <w:r>
        <w:t>Course Design</w:t>
      </w:r>
    </w:p>
    <w:p w14:paraId="7D83C7E7" w14:textId="4B3F8F9A" w:rsidR="00E72CB6" w:rsidRDefault="00CF78B1" w:rsidP="00D17D97">
      <w:r w:rsidRPr="00CF78B1">
        <w:t>The learning experiences described in this article overview an activity in an undergraduate course at a large southeastern university</w:t>
      </w:r>
      <w:r w:rsidR="00D17D97">
        <w:t xml:space="preserve">. Significantly, </w:t>
      </w:r>
      <w:r w:rsidR="00E72CB6">
        <w:t xml:space="preserve">there are two </w:t>
      </w:r>
      <w:r w:rsidR="00A60A64">
        <w:t>university</w:t>
      </w:r>
      <w:r>
        <w:t>-</w:t>
      </w:r>
      <w:r w:rsidR="00A60A64">
        <w:t xml:space="preserve">wide goals and two course goals that frame the design of this course and the learning activity described in this article. </w:t>
      </w:r>
    </w:p>
    <w:p w14:paraId="4F28ADCB" w14:textId="0FD78BC7" w:rsidR="00A60A64" w:rsidRPr="00A60A64" w:rsidRDefault="00A60A64" w:rsidP="008166F3">
      <w:pPr>
        <w:pStyle w:val="Heading4"/>
      </w:pPr>
      <w:r>
        <w:t>Design Element 1: Sustainability</w:t>
      </w:r>
      <w:r w:rsidR="005A09F5">
        <w:t xml:space="preserve"> Focus</w:t>
      </w:r>
    </w:p>
    <w:p w14:paraId="0D963503" w14:textId="6445565D" w:rsidR="00D17D97" w:rsidRDefault="00E72CB6" w:rsidP="00D17D97">
      <w:r>
        <w:t xml:space="preserve">First, </w:t>
      </w:r>
      <w:r w:rsidR="00D17D97">
        <w:t xml:space="preserve">one of the core tenets of the university is </w:t>
      </w:r>
      <w:r w:rsidR="007432FF">
        <w:t>a</w:t>
      </w:r>
      <w:r w:rsidR="00D17D97">
        <w:t xml:space="preserve"> focus on environmental sustainability, which is reflected in its strategic plan and </w:t>
      </w:r>
      <w:r w:rsidR="0000703F">
        <w:t>a university-wide</w:t>
      </w:r>
      <w:r w:rsidR="00D17D97">
        <w:t xml:space="preserve"> requirement that all undergraduate students must successfully complete at least one course that has been labeled with a “Sustainability Course Graduat</w:t>
      </w:r>
      <w:r w:rsidR="00FD2DF6">
        <w:t>ion</w:t>
      </w:r>
      <w:r w:rsidR="00D17D97">
        <w:t xml:space="preserve"> Attribute”</w:t>
      </w:r>
      <w:r w:rsidR="003B5450">
        <w:t xml:space="preserve"> (SCGR).</w:t>
      </w:r>
      <w:r w:rsidR="00D17D97">
        <w:t xml:space="preserve"> To earn this attribute, a course must go through a rigorous review process that includes a review of the course curriculum and a </w:t>
      </w:r>
      <w:r w:rsidR="00D17D97">
        <w:t xml:space="preserve">demonstration of how the course exposes students to sustainability </w:t>
      </w:r>
      <w:r w:rsidR="003B5450">
        <w:t xml:space="preserve">concepts </w:t>
      </w:r>
      <w:r w:rsidR="00D17D97">
        <w:t xml:space="preserve">throughout the semester. </w:t>
      </w:r>
    </w:p>
    <w:p w14:paraId="331B61D9" w14:textId="77777777" w:rsidR="00807EAC" w:rsidRDefault="000155CB" w:rsidP="00B07887">
      <w:r>
        <w:t xml:space="preserve">The majority of students who enroll in this course are pre-service education majors interested in learning more about teaching and learning with technology. However, since the course was recently approved for the SCGR attribute, a variety of </w:t>
      </w:r>
      <w:r w:rsidR="0000703F">
        <w:t xml:space="preserve">disciplines </w:t>
      </w:r>
      <w:r>
        <w:t xml:space="preserve">have </w:t>
      </w:r>
      <w:r w:rsidR="007133ED">
        <w:t>begun</w:t>
      </w:r>
      <w:r>
        <w:t xml:space="preserve"> to </w:t>
      </w:r>
      <w:r w:rsidR="0000703F">
        <w:t xml:space="preserve">enroll in </w:t>
      </w:r>
      <w:r>
        <w:t>the course, including those</w:t>
      </w:r>
      <w:r w:rsidR="0000703F">
        <w:t xml:space="preserve"> in</w:t>
      </w:r>
      <w:r>
        <w:t xml:space="preserve"> business and marketing, entrepreneurship, and even construction management</w:t>
      </w:r>
      <w:r w:rsidR="0000703F">
        <w:t xml:space="preserve"> majors</w:t>
      </w:r>
      <w:r w:rsidR="009372D1">
        <w:t>, among others</w:t>
      </w:r>
      <w:r>
        <w:t>. In turn, the course</w:t>
      </w:r>
      <w:r w:rsidR="00CF78B1">
        <w:t>’</w:t>
      </w:r>
      <w:r>
        <w:t xml:space="preserve">s exploration of GenAI provides opportunities for </w:t>
      </w:r>
      <w:r w:rsidR="009372D1">
        <w:t xml:space="preserve">the sharing of </w:t>
      </w:r>
      <w:r>
        <w:t xml:space="preserve">rich and diverse experiences and </w:t>
      </w:r>
      <w:r w:rsidR="00CF78B1">
        <w:t>perspectives</w:t>
      </w:r>
      <w:r>
        <w:t xml:space="preserve"> on the topic. </w:t>
      </w:r>
      <w:r w:rsidR="0076710B">
        <w:t>For example, education majors frequently discuss the utility of GenAI for lesson planning and brainstorming assessment activities, while students with majors outside of education consider the broad impact of GenAI on th</w:t>
      </w:r>
      <w:r w:rsidR="009372D1">
        <w:t>eir discipline, including labor and business practices</w:t>
      </w:r>
      <w:r w:rsidR="0076710B">
        <w:t xml:space="preserve">. </w:t>
      </w:r>
    </w:p>
    <w:p w14:paraId="34D940C2" w14:textId="619F30AE" w:rsidR="00D17D97" w:rsidRDefault="0076710B" w:rsidP="00B07887">
      <w:r>
        <w:t>Among all the majors,</w:t>
      </w:r>
      <w:r w:rsidR="009372D1">
        <w:t xml:space="preserve"> these</w:t>
      </w:r>
      <w:r>
        <w:t xml:space="preserve"> initial perspectives of GenAI tend to be limited to concerns about labor displacement, cognitive offloading, and the </w:t>
      </w:r>
      <w:r w:rsidR="00283A7D">
        <w:t>devaluation</w:t>
      </w:r>
      <w:r>
        <w:t xml:space="preserve"> of specific skills (e.g., critical thinking, communication), leaving ample room for students to consider new perspectives and expand their understanding of this technology. </w:t>
      </w:r>
      <w:r w:rsidR="009372D1">
        <w:t>I continue to find that</w:t>
      </w:r>
      <w:r w:rsidR="007E0A6E">
        <w:t>,</w:t>
      </w:r>
      <w:r w:rsidR="009372D1">
        <w:t xml:space="preserve"> </w:t>
      </w:r>
      <w:r w:rsidR="007E0A6E">
        <w:t>regardless</w:t>
      </w:r>
      <w:r w:rsidR="009372D1">
        <w:t xml:space="preserve"> of the major, students are interested and surprised by GenAI’s relation to environmental systems, which my conversations with students lead me to believe is a b</w:t>
      </w:r>
      <w:r w:rsidR="007E0A6E">
        <w:t>y</w:t>
      </w:r>
      <w:r w:rsidR="009372D1">
        <w:t>product of the university’s focus on sustainability and students</w:t>
      </w:r>
      <w:r w:rsidR="007E0A6E">
        <w:t>’</w:t>
      </w:r>
      <w:r w:rsidR="009372D1">
        <w:t xml:space="preserve"> growing concern f</w:t>
      </w:r>
      <w:r w:rsidR="007E0A6E">
        <w:t>or</w:t>
      </w:r>
      <w:r w:rsidR="009372D1">
        <w:t xml:space="preserve"> planetary sustainability. </w:t>
      </w:r>
    </w:p>
    <w:p w14:paraId="268A380E" w14:textId="6FBE379A" w:rsidR="00A60A64" w:rsidRPr="00A60A64" w:rsidRDefault="00A60A64" w:rsidP="008166F3">
      <w:pPr>
        <w:pStyle w:val="Heading4"/>
      </w:pPr>
      <w:r>
        <w:t>Design Element 2: Transferable Skills</w:t>
      </w:r>
    </w:p>
    <w:p w14:paraId="42B14AE3" w14:textId="5E1241AF" w:rsidR="000F43C0" w:rsidRDefault="00A60A64" w:rsidP="00B07887">
      <w:r>
        <w:t>T</w:t>
      </w:r>
      <w:r w:rsidR="00E72CB6">
        <w:t xml:space="preserve">he university has recently initiated an emphasis on </w:t>
      </w:r>
      <w:r w:rsidR="005A09F5">
        <w:t xml:space="preserve">developing students’ </w:t>
      </w:r>
      <w:r w:rsidR="00E72CB6">
        <w:t>transferable skills</w:t>
      </w:r>
      <w:r w:rsidR="005A09F5">
        <w:t xml:space="preserve"> (e.g., critical thinking)</w:t>
      </w:r>
      <w:r w:rsidR="00E72CB6">
        <w:t xml:space="preserve"> </w:t>
      </w:r>
      <w:r w:rsidR="00873546">
        <w:t xml:space="preserve">for career readiness </w:t>
      </w:r>
      <w:r w:rsidR="003B5450">
        <w:t>to help</w:t>
      </w:r>
      <w:r w:rsidR="005A09F5">
        <w:t xml:space="preserve"> them identify</w:t>
      </w:r>
      <w:r w:rsidR="00873546">
        <w:t xml:space="preserve"> how </w:t>
      </w:r>
      <w:r w:rsidR="005A09F5">
        <w:t xml:space="preserve">such </w:t>
      </w:r>
      <w:r w:rsidR="00873546">
        <w:t>skills can be applied across</w:t>
      </w:r>
      <w:r w:rsidR="005A09F5">
        <w:t xml:space="preserve"> </w:t>
      </w:r>
      <w:r w:rsidR="00873546">
        <w:t xml:space="preserve">careers and disciplines. To achieve this goal, the university has developed </w:t>
      </w:r>
      <w:r w:rsidR="005A09F5">
        <w:t>ten</w:t>
      </w:r>
      <w:r w:rsidR="00873546">
        <w:t xml:space="preserve"> digital badges reflective of skills identified by the </w:t>
      </w:r>
      <w:r w:rsidR="00873546" w:rsidRPr="00177AB4">
        <w:t>National Association of Coll</w:t>
      </w:r>
      <w:r w:rsidR="00CF78B1" w:rsidRPr="00177AB4">
        <w:t>e</w:t>
      </w:r>
      <w:r w:rsidR="00873546" w:rsidRPr="00177AB4">
        <w:t>ges and Employers</w:t>
      </w:r>
      <w:r w:rsidR="00177AB4">
        <w:t xml:space="preserve"> (n.d.)</w:t>
      </w:r>
      <w:r w:rsidR="00873546">
        <w:t xml:space="preserve"> that align with career readiness. To earn these badges, students must submit at least three artifacts from their coursework, each accompanied by a</w:t>
      </w:r>
      <w:r w:rsidR="000F43C0">
        <w:t xml:space="preserve"> reflective essay describing the </w:t>
      </w:r>
      <w:r w:rsidR="005A09F5">
        <w:t xml:space="preserve">skill </w:t>
      </w:r>
      <w:r w:rsidR="000F43C0">
        <w:t>and process they engaged in. The artifacts a</w:t>
      </w:r>
      <w:r w:rsidR="005A09F5">
        <w:t>re</w:t>
      </w:r>
      <w:r w:rsidR="000F43C0">
        <w:t xml:space="preserve"> then reviewed by an external reviewer to determine if a student has adequately demonstrated the skill</w:t>
      </w:r>
      <w:r w:rsidR="005A09F5">
        <w:t>.</w:t>
      </w:r>
    </w:p>
    <w:p w14:paraId="7656DC80" w14:textId="276F8EC9" w:rsidR="00E72CB6" w:rsidRDefault="000F43C0" w:rsidP="00B07887">
      <w:r>
        <w:lastRenderedPageBreak/>
        <w:t>Given this emphasis, the university has encouraged faculty to engage in Skills Forward Pedagogy</w:t>
      </w:r>
      <w:r w:rsidR="005A09F5">
        <w:t xml:space="preserve">. That is, a pedagogical approach that </w:t>
      </w:r>
      <w:r>
        <w:t>prioritizes “transparency” in the learning process</w:t>
      </w:r>
      <w:r w:rsidR="005A09F5">
        <w:t xml:space="preserve"> (i.e., why students do specific course assignments)</w:t>
      </w:r>
      <w:r>
        <w:t xml:space="preserve">, the scaffolding of skill development, and authentic assessment (Breslow, 2015). </w:t>
      </w:r>
    </w:p>
    <w:p w14:paraId="0DE3EA93" w14:textId="67D90419" w:rsidR="00A60A64" w:rsidRPr="00A60A64" w:rsidRDefault="00A60A64" w:rsidP="008166F3">
      <w:pPr>
        <w:pStyle w:val="Heading4"/>
      </w:pPr>
      <w:r>
        <w:t>Design Element 3: Active Learning</w:t>
      </w:r>
    </w:p>
    <w:p w14:paraId="2978D02F" w14:textId="57F6254D" w:rsidR="000155CB" w:rsidRDefault="005A09F5" w:rsidP="00B07887">
      <w:r>
        <w:t>T</w:t>
      </w:r>
      <w:r w:rsidR="000155CB">
        <w:t>o foster a</w:t>
      </w:r>
      <w:r w:rsidR="000F43C0">
        <w:t xml:space="preserve">n active </w:t>
      </w:r>
      <w:r w:rsidR="000155CB">
        <w:t>learning experience, this course employs design characteristics often associated with a flipped classroom</w:t>
      </w:r>
      <w:r w:rsidR="00177AB4">
        <w:t xml:space="preserve"> (</w:t>
      </w:r>
      <w:r w:rsidR="0065381C" w:rsidRPr="0065381C">
        <w:t>Lee et al., 2016</w:t>
      </w:r>
      <w:r w:rsidR="00177AB4" w:rsidRPr="0065381C">
        <w:t>)</w:t>
      </w:r>
      <w:r w:rsidR="000155CB" w:rsidRPr="0065381C">
        <w:t>.</w:t>
      </w:r>
      <w:r w:rsidR="000155CB">
        <w:t xml:space="preserve"> As </w:t>
      </w:r>
      <w:r w:rsidR="000F43C0">
        <w:t>such</w:t>
      </w:r>
      <w:r w:rsidR="000155CB">
        <w:t xml:space="preserve">, students </w:t>
      </w:r>
      <w:r w:rsidR="000F43C0">
        <w:t>are required to</w:t>
      </w:r>
      <w:r w:rsidR="000155CB">
        <w:t xml:space="preserve"> engage with content, including readings, </w:t>
      </w:r>
      <w:r>
        <w:t xml:space="preserve">notes, </w:t>
      </w:r>
      <w:r w:rsidR="000155CB">
        <w:t>videos, and podcasts</w:t>
      </w:r>
      <w:r w:rsidR="00CF78B1">
        <w:t>,</w:t>
      </w:r>
      <w:r w:rsidR="000155CB">
        <w:t xml:space="preserve"> before coming</w:t>
      </w:r>
      <w:r w:rsidR="00CF78B1">
        <w:t xml:space="preserve"> to class</w:t>
      </w:r>
      <w:r>
        <w:t xml:space="preserve">. In turn, </w:t>
      </w:r>
      <w:r w:rsidR="000155CB">
        <w:t>class time can be spent engaging in discussion</w:t>
      </w:r>
      <w:r>
        <w:t>s</w:t>
      </w:r>
      <w:r w:rsidR="000155CB">
        <w:t xml:space="preserve"> and collaborative activities. </w:t>
      </w:r>
    </w:p>
    <w:p w14:paraId="247DD97D" w14:textId="5394CB3B" w:rsidR="00A60A64" w:rsidRPr="00A60A64" w:rsidRDefault="00A60A64" w:rsidP="008166F3">
      <w:pPr>
        <w:pStyle w:val="Heading4"/>
      </w:pPr>
      <w:r>
        <w:t>Design Element 4: Technoskepticism</w:t>
      </w:r>
    </w:p>
    <w:p w14:paraId="1D66225A" w14:textId="520558DA" w:rsidR="00CA452A" w:rsidRDefault="00CA452A" w:rsidP="00B07887">
      <w:r>
        <w:t>Further, th</w:t>
      </w:r>
      <w:r w:rsidR="005A09F5">
        <w:t>is</w:t>
      </w:r>
      <w:r>
        <w:t xml:space="preserve"> course embraces a </w:t>
      </w:r>
      <w:proofErr w:type="spellStart"/>
      <w:r>
        <w:t>technoskeptical</w:t>
      </w:r>
      <w:proofErr w:type="spellEnd"/>
      <w:r>
        <w:t xml:space="preserve"> approach to technology (Krutka et al., 2019), which encourages </w:t>
      </w:r>
      <w:r w:rsidR="005A09F5">
        <w:t xml:space="preserve">considering more than just the </w:t>
      </w:r>
      <w:r>
        <w:t xml:space="preserve">utility of emerging technologies </w:t>
      </w:r>
      <w:r w:rsidR="005A09F5">
        <w:t>and adopt</w:t>
      </w:r>
      <w:r w:rsidR="00CF78B1">
        <w:t>ing</w:t>
      </w:r>
      <w:r>
        <w:t xml:space="preserve"> a critical review of those technologies. </w:t>
      </w:r>
      <w:r w:rsidR="00A60A64">
        <w:t xml:space="preserve">While technoskepticism </w:t>
      </w:r>
      <w:r>
        <w:t>does not advocate for the outright reject</w:t>
      </w:r>
      <w:r w:rsidR="005A09F5">
        <w:t>ion</w:t>
      </w:r>
      <w:r>
        <w:t xml:space="preserve"> of technologies in teaching and learning settings, it encourages thoughtful interrogations to uncover problematic characteristics (e.g., data bias, surveillance), and in this specific case, the </w:t>
      </w:r>
      <w:r w:rsidR="005A09F5">
        <w:t>often-invisible</w:t>
      </w:r>
      <w:r>
        <w:t xml:space="preserve"> environmental impacts posed by GenAI platforms. </w:t>
      </w:r>
    </w:p>
    <w:p w14:paraId="1C12FB06" w14:textId="322365C1" w:rsidR="00A60A64" w:rsidRPr="00A60A64" w:rsidRDefault="00A60A64" w:rsidP="008166F3">
      <w:pPr>
        <w:pStyle w:val="Heading4"/>
      </w:pPr>
      <w:r>
        <w:t>Pre-Learning Activity Context</w:t>
      </w:r>
    </w:p>
    <w:p w14:paraId="51D94122" w14:textId="47D359B3" w:rsidR="007D0E7E" w:rsidRDefault="007D0E7E" w:rsidP="00B07887">
      <w:r>
        <w:t>While the focus of the learning representation is</w:t>
      </w:r>
      <w:r w:rsidR="00CF78B1">
        <w:t xml:space="preserve"> a</w:t>
      </w:r>
      <w:r>
        <w:t xml:space="preserve"> public service announcement that students complete, t</w:t>
      </w:r>
      <w:r w:rsidR="005A09F5">
        <w:t>he</w:t>
      </w:r>
      <w:r w:rsidR="000155CB">
        <w:t xml:space="preserve"> learning experience described in this article typically takes place near the end of the semester and over the course of two weeks. </w:t>
      </w:r>
      <w:r>
        <w:t xml:space="preserve">The primary goal of this project is for students to interrogate the ethics of GenAI through an environmental sustainability lens. </w:t>
      </w:r>
    </w:p>
    <w:p w14:paraId="1DE706D8" w14:textId="5AE20BF4" w:rsidR="000155CB" w:rsidRDefault="000155CB" w:rsidP="00B07887">
      <w:r>
        <w:t xml:space="preserve">By this point in the semester, students have been introduced to emerging technologies, such as GenAI platforms, </w:t>
      </w:r>
      <w:r w:rsidR="001605D1">
        <w:t xml:space="preserve">sustainable frameworks (e.g., the UN Sustainable Development Goals), and critical frameworks for investigating EdTech. As part of the requirements of the SCGR attribute, the students </w:t>
      </w:r>
      <w:r w:rsidR="001605D1">
        <w:t>have already accomplished a series of goals and objectives related to emerging technology and sustainability</w:t>
      </w:r>
      <w:r w:rsidR="007D0E7E">
        <w:t xml:space="preserve"> as required by the university</w:t>
      </w:r>
      <w:r w:rsidR="001605D1">
        <w:t>, including:</w:t>
      </w:r>
    </w:p>
    <w:p w14:paraId="731233E7" w14:textId="1C5E0FD8" w:rsidR="001605D1" w:rsidRDefault="001605D1" w:rsidP="00B07887">
      <w:r w:rsidRPr="00A30ED6">
        <w:rPr>
          <w:b/>
          <w:bCs/>
        </w:rPr>
        <w:t>Goal A:</w:t>
      </w:r>
      <w:r>
        <w:t xml:space="preserve"> Learners demonstrate fundamental knowledge of issues, concepts, and/or processes related to sustainability. </w:t>
      </w:r>
    </w:p>
    <w:p w14:paraId="142DFC24" w14:textId="53438134" w:rsidR="001605D1" w:rsidRDefault="001605D1" w:rsidP="00B07887">
      <w:r w:rsidRPr="00A30ED6">
        <w:rPr>
          <w:b/>
          <w:bCs/>
        </w:rPr>
        <w:t>Goal B:</w:t>
      </w:r>
      <w:r>
        <w:t xml:space="preserve"> Learners demonstrate the ability to apply knowledge of sustainability issues, concepts, or processes to various contexts.</w:t>
      </w:r>
    </w:p>
    <w:p w14:paraId="5B9D9C5E" w14:textId="77777777" w:rsidR="001605D1" w:rsidRDefault="001605D1" w:rsidP="00B07887">
      <w:r w:rsidRPr="00A30ED6">
        <w:rPr>
          <w:b/>
          <w:bCs/>
        </w:rPr>
        <w:t>Goal C:</w:t>
      </w:r>
      <w:r>
        <w:t xml:space="preserve"> Learners demonstrate the ability to critique, investigate, and connect the relevance, interdependence, and dynamics of environmental, social, and economic systems. </w:t>
      </w:r>
    </w:p>
    <w:p w14:paraId="220191B9" w14:textId="3275B377" w:rsidR="001605D1" w:rsidRDefault="001605D1" w:rsidP="00B07887">
      <w:r>
        <w:t xml:space="preserve">To accomplish these goals, a considerable amount of class time and course content has been devoted to building knowledge </w:t>
      </w:r>
      <w:r w:rsidR="007D0E7E">
        <w:t>about</w:t>
      </w:r>
      <w:r>
        <w:t xml:space="preserve"> the relationship between emerging technologies and their impacts on environmental sustainability</w:t>
      </w:r>
      <w:r w:rsidR="00177AB4">
        <w:t>. In turn, students</w:t>
      </w:r>
      <w:r>
        <w:t xml:space="preserve"> demonstrat</w:t>
      </w:r>
      <w:r w:rsidR="00177AB4">
        <w:t>e</w:t>
      </w:r>
      <w:r>
        <w:t xml:space="preserve"> that knowledge by designing interventions (i.e., more sustainable practices and/or platforms) </w:t>
      </w:r>
      <w:r w:rsidR="007D0E7E">
        <w:t xml:space="preserve">and </w:t>
      </w:r>
      <w:r w:rsidR="00177AB4">
        <w:t>map</w:t>
      </w:r>
      <w:r w:rsidR="007E0A6E">
        <w:t>ping</w:t>
      </w:r>
      <w:r w:rsidR="00177AB4">
        <w:t xml:space="preserve"> </w:t>
      </w:r>
      <w:r>
        <w:t>the development of GenAI platforms to environmental</w:t>
      </w:r>
      <w:r w:rsidR="007D0E7E">
        <w:t xml:space="preserve">, </w:t>
      </w:r>
      <w:r>
        <w:t>economic</w:t>
      </w:r>
      <w:r w:rsidR="007D0E7E">
        <w:t xml:space="preserve">, </w:t>
      </w:r>
      <w:r w:rsidR="00D634E4">
        <w:t xml:space="preserve">educational, </w:t>
      </w:r>
      <w:r w:rsidR="007D0E7E">
        <w:t>and social</w:t>
      </w:r>
      <w:r>
        <w:t xml:space="preserve"> systems, all of which are provocative topics in </w:t>
      </w:r>
      <w:r w:rsidR="007D0E7E">
        <w:t>EdTech</w:t>
      </w:r>
      <w:r>
        <w:t xml:space="preserve">. For example, there is </w:t>
      </w:r>
      <w:r w:rsidR="00D634E4">
        <w:t xml:space="preserve">significant research focusing on the hype promoted by </w:t>
      </w:r>
      <w:r>
        <w:t>EdTech venture capitalism</w:t>
      </w:r>
      <w:r w:rsidR="00D634E4">
        <w:t xml:space="preserve"> and its harms across systems</w:t>
      </w:r>
      <w:r>
        <w:t xml:space="preserve"> (</w:t>
      </w:r>
      <w:r w:rsidR="00177AB4">
        <w:t xml:space="preserve">Bender &amp; Hanna, 2025; </w:t>
      </w:r>
      <w:proofErr w:type="spellStart"/>
      <w:r w:rsidR="00D634E4">
        <w:t>Komljemovic</w:t>
      </w:r>
      <w:proofErr w:type="spellEnd"/>
      <w:r w:rsidR="00D634E4">
        <w:t xml:space="preserve"> et al., 2023</w:t>
      </w:r>
      <w:r>
        <w:t>)</w:t>
      </w:r>
      <w:r w:rsidR="006B2A94">
        <w:t xml:space="preserve">. </w:t>
      </w:r>
    </w:p>
    <w:p w14:paraId="1CCC8406" w14:textId="1AD5CF2D" w:rsidR="001605D1" w:rsidRDefault="001605D1" w:rsidP="00B07887">
      <w:r>
        <w:t xml:space="preserve">The learning representation illustrates </w:t>
      </w:r>
      <w:r w:rsidR="00642630">
        <w:t xml:space="preserve">how learners </w:t>
      </w:r>
      <w:r w:rsidR="007D0E7E">
        <w:t xml:space="preserve">partially </w:t>
      </w:r>
      <w:r w:rsidR="00642630">
        <w:t>accomplish the final goal for the SCGR attribute</w:t>
      </w:r>
      <w:r w:rsidR="00FD2DF6">
        <w:t>.</w:t>
      </w:r>
      <w:r w:rsidR="00642630">
        <w:t xml:space="preserve"> </w:t>
      </w:r>
      <w:r w:rsidR="00FD2DF6">
        <w:t>This project</w:t>
      </w:r>
      <w:r w:rsidR="00642630">
        <w:t xml:space="preserve"> requires learners to demonstrate the</w:t>
      </w:r>
      <w:r w:rsidR="00FD2DF6">
        <w:t>ir</w:t>
      </w:r>
      <w:r w:rsidR="00642630">
        <w:t xml:space="preserve"> ability to assess the challenges of GenAI to environmental sustainability and work with others to develop solutions. </w:t>
      </w:r>
    </w:p>
    <w:p w14:paraId="02304A8B" w14:textId="600FA90A" w:rsidR="000222EB" w:rsidRDefault="00177AB4" w:rsidP="00B07887">
      <w:r>
        <w:t xml:space="preserve">Furthermore, at this point in the semester, students are aware and tend to be increasingly concerned about how their use of GenAI has planetary consequences. As such, I </w:t>
      </w:r>
      <w:r w:rsidR="003A62E2">
        <w:t>do not require</w:t>
      </w:r>
      <w:r>
        <w:t xml:space="preserve"> that students use AI in their work</w:t>
      </w:r>
      <w:r w:rsidR="003A62E2">
        <w:t xml:space="preserve">, particularly if a student believes that AI presents more harm than benefit. However, given the availability of platforms </w:t>
      </w:r>
      <w:r w:rsidR="00583B71">
        <w:t xml:space="preserve">with AI-embedded features </w:t>
      </w:r>
      <w:r w:rsidR="003A62E2">
        <w:t xml:space="preserve">like Canva, students </w:t>
      </w:r>
      <w:r w:rsidR="00CF273D">
        <w:t>a</w:t>
      </w:r>
      <w:r w:rsidR="003A62E2">
        <w:t>re free to use it for their project</w:t>
      </w:r>
      <w:r w:rsidR="007E0A6E">
        <w:t>s</w:t>
      </w:r>
      <w:r w:rsidR="003A62E2">
        <w:t>. To date, I find that the majority of students opt to start with a template or from scratch, and avoid leveraging AI functionality to jump</w:t>
      </w:r>
      <w:r w:rsidR="007E0A6E">
        <w:t>-</w:t>
      </w:r>
      <w:r w:rsidR="003A62E2">
        <w:t>start their project.</w:t>
      </w:r>
    </w:p>
    <w:p w14:paraId="5EB9877B" w14:textId="6074F6E3" w:rsidR="00177AB4" w:rsidRDefault="003A62E2" w:rsidP="00B07887">
      <w:r>
        <w:t xml:space="preserve"> </w:t>
      </w:r>
    </w:p>
    <w:p w14:paraId="56DF2A41" w14:textId="1B365D53" w:rsidR="00B07887" w:rsidRDefault="00B07887" w:rsidP="00B07887">
      <w:pPr>
        <w:pStyle w:val="Heading2"/>
      </w:pPr>
      <w:r>
        <w:lastRenderedPageBreak/>
        <w:t>Learning Representation</w:t>
      </w:r>
      <w:r w:rsidR="00B37DA7">
        <w:t xml:space="preserve"> </w:t>
      </w:r>
    </w:p>
    <w:p w14:paraId="050781DF" w14:textId="34BADD55" w:rsidR="00A75BF0" w:rsidRPr="006C374B" w:rsidRDefault="006C374B" w:rsidP="00A75BF0">
      <w:r>
        <w:t>In the following, I describe the series of lessons and activities that culminate in a</w:t>
      </w:r>
      <w:r w:rsidR="007D0E7E">
        <w:t>n</w:t>
      </w:r>
      <w:r>
        <w:t xml:space="preserve"> ecocritical investigation of GenAI. The central question that frames this series of lessons is: </w:t>
      </w:r>
      <w:r>
        <w:rPr>
          <w:i/>
          <w:iCs/>
        </w:rPr>
        <w:t>What</w:t>
      </w:r>
      <w:r w:rsidR="003A62E2">
        <w:rPr>
          <w:i/>
          <w:iCs/>
        </w:rPr>
        <w:t xml:space="preserve"> do we want our relationship with GenAI to be like? </w:t>
      </w:r>
    </w:p>
    <w:p w14:paraId="40EFBFE1" w14:textId="1B3868AE" w:rsidR="003B1298" w:rsidRPr="000222EB" w:rsidRDefault="00A74953" w:rsidP="000222EB">
      <w:pPr>
        <w:pStyle w:val="Heading3"/>
      </w:pPr>
      <w:r w:rsidRPr="000222EB">
        <w:t xml:space="preserve">Pre-Project: Establishing Critical </w:t>
      </w:r>
      <w:r w:rsidR="000222EB">
        <w:br/>
        <w:t xml:space="preserve">      </w:t>
      </w:r>
      <w:r w:rsidRPr="000222EB">
        <w:t>EdTech Thinking</w:t>
      </w:r>
    </w:p>
    <w:p w14:paraId="70E42CBE" w14:textId="16D621C2" w:rsidR="007D0E7E" w:rsidRDefault="006C374B" w:rsidP="006C374B">
      <w:r>
        <w:t xml:space="preserve">While the course introduces students to a variety of </w:t>
      </w:r>
      <w:r w:rsidR="00CF78B1">
        <w:t>technologies that are</w:t>
      </w:r>
      <w:r>
        <w:t xml:space="preserve"> commonly associated with education and PK-16 learning environments, the </w:t>
      </w:r>
      <w:r w:rsidR="00CF78B1">
        <w:t>specific technologies</w:t>
      </w:r>
      <w:r>
        <w:t xml:space="preserve"> </w:t>
      </w:r>
      <w:r w:rsidR="00CF78B1">
        <w:t>and topic areas</w:t>
      </w:r>
      <w:r>
        <w:t xml:space="preserve"> </w:t>
      </w:r>
      <w:r w:rsidR="00CF78B1">
        <w:t>are</w:t>
      </w:r>
      <w:r>
        <w:t xml:space="preserve"> </w:t>
      </w:r>
      <w:r w:rsidR="007F374D">
        <w:t xml:space="preserve">greatly </w:t>
      </w:r>
      <w:r>
        <w:t xml:space="preserve">influenced </w:t>
      </w:r>
      <w:r w:rsidR="007D0E7E">
        <w:t xml:space="preserve">by </w:t>
      </w:r>
      <w:r>
        <w:t>current trends and students</w:t>
      </w:r>
      <w:r w:rsidR="007D0E7E">
        <w:t>’</w:t>
      </w:r>
      <w:r>
        <w:t xml:space="preserve"> experiences.</w:t>
      </w:r>
      <w:r w:rsidR="00CF78B1">
        <w:t xml:space="preserve"> </w:t>
      </w:r>
      <w:r w:rsidRPr="00AF59AB">
        <w:t>As</w:t>
      </w:r>
      <w:r>
        <w:t xml:space="preserve"> a result, GenAI has been a major focal point of this c</w:t>
      </w:r>
      <w:r w:rsidR="007F374D">
        <w:t>ourse</w:t>
      </w:r>
      <w:r>
        <w:t xml:space="preserve"> over the last </w:t>
      </w:r>
      <w:r w:rsidR="007F374D">
        <w:t>two years</w:t>
      </w:r>
      <w:r w:rsidR="007E0A6E">
        <w:t>,</w:t>
      </w:r>
      <w:r w:rsidR="007F374D">
        <w:t xml:space="preserve"> </w:t>
      </w:r>
      <w:r>
        <w:t xml:space="preserve">and students </w:t>
      </w:r>
      <w:r w:rsidR="007F374D">
        <w:t>have been</w:t>
      </w:r>
      <w:r>
        <w:t xml:space="preserve"> introduced to relevant GenAI systems, research, and concepts throughout the semester.</w:t>
      </w:r>
      <w:r w:rsidR="007F374D">
        <w:t xml:space="preserve"> </w:t>
      </w:r>
      <w:r w:rsidR="006D4401">
        <w:t xml:space="preserve">For instance, </w:t>
      </w:r>
      <w:r w:rsidR="007F374D">
        <w:t>to build students</w:t>
      </w:r>
      <w:r w:rsidR="007E0A6E">
        <w:t>’</w:t>
      </w:r>
      <w:r w:rsidR="007F374D">
        <w:t xml:space="preserve"> understanding, </w:t>
      </w:r>
      <w:r w:rsidR="006D4401">
        <w:t xml:space="preserve">early class sessions describe and explore how algorithms and large language models (LLMs) are leveraged in emerging technologies, such as GenAI. </w:t>
      </w:r>
      <w:r w:rsidR="007F374D">
        <w:t>In subsequent classes</w:t>
      </w:r>
      <w:r w:rsidR="006D4401">
        <w:t xml:space="preserve">, </w:t>
      </w:r>
      <w:r w:rsidR="004C52F6">
        <w:t xml:space="preserve">students are introduced to relevant concerns prompted by emerging technologies, such as the concept of technology “neutrality,” </w:t>
      </w:r>
      <w:r w:rsidR="007F374D">
        <w:t xml:space="preserve">or concerns related to </w:t>
      </w:r>
      <w:r w:rsidR="004C52F6">
        <w:t xml:space="preserve">bias in training data, </w:t>
      </w:r>
      <w:r w:rsidR="007F374D">
        <w:t>and</w:t>
      </w:r>
      <w:r w:rsidR="004C52F6">
        <w:t xml:space="preserve"> data privacy and security. </w:t>
      </w:r>
    </w:p>
    <w:p w14:paraId="7F8A339C" w14:textId="1948BFF8" w:rsidR="005743AA" w:rsidRDefault="005743AA" w:rsidP="006C374B">
      <w:r>
        <w:t xml:space="preserve">Additionally, students who are unfamiliar with GenAI have opportunities </w:t>
      </w:r>
      <w:r w:rsidR="007E0A6E">
        <w:t xml:space="preserve">to </w:t>
      </w:r>
      <w:r>
        <w:t xml:space="preserve">engage with supplementary tutorials, such as the </w:t>
      </w:r>
      <w:r w:rsidRPr="002A0092">
        <w:t>AI Pedagogy Project</w:t>
      </w:r>
      <w:r>
        <w:t xml:space="preserve"> </w:t>
      </w:r>
      <w:r w:rsidRPr="00A42E39">
        <w:t xml:space="preserve">(AI Pedagogy Project, </w:t>
      </w:r>
      <w:r>
        <w:t>n.d.), to build their understanding of how Generative AI functions. Students engage with these tutorials outside of class and in preparation for class discussions. For example, students who are interested in, or have limited knowledge of, LLMs can complete the “AI Starter” and “Explore LLMs” tutorials. Due to the popularity of GenAI platforms, I have increasingly found that not as many students engage with these tutorials. However, if needed, these early efforts can provide students with basic knowledge of how LLMs function.</w:t>
      </w:r>
    </w:p>
    <w:p w14:paraId="09BDC79C" w14:textId="7770F079" w:rsidR="006C374B" w:rsidRDefault="007F374D" w:rsidP="006C374B">
      <w:r>
        <w:t>Notably, the unearthing of</w:t>
      </w:r>
      <w:r w:rsidR="00A03A61">
        <w:t xml:space="preserve"> </w:t>
      </w:r>
      <w:r>
        <w:t xml:space="preserve">prevalent </w:t>
      </w:r>
      <w:r w:rsidR="00A03A61">
        <w:t xml:space="preserve">sociotechnical </w:t>
      </w:r>
      <w:r>
        <w:t>concerns</w:t>
      </w:r>
      <w:r w:rsidR="007D0E7E">
        <w:t xml:space="preserve"> </w:t>
      </w:r>
      <w:r w:rsidR="00A03A61">
        <w:t xml:space="preserve">related to emerging technology (e.g., data bias) foregrounds the </w:t>
      </w:r>
      <w:proofErr w:type="spellStart"/>
      <w:r w:rsidR="00A03A61">
        <w:t>technoskeptical</w:t>
      </w:r>
      <w:proofErr w:type="spellEnd"/>
      <w:r w:rsidR="00A03A61">
        <w:t xml:space="preserve"> approach students adopt toward </w:t>
      </w:r>
      <w:r w:rsidR="006C374B">
        <w:t>GenAI.</w:t>
      </w:r>
      <w:r w:rsidR="00A03A61">
        <w:t xml:space="preserve"> Even more, specific course readings (e.g., </w:t>
      </w:r>
      <w:r w:rsidR="00A03A4D">
        <w:t>Robert et al.</w:t>
      </w:r>
      <w:r w:rsidR="00A03A61">
        <w:t>, 2025) and discussions are designed to direct</w:t>
      </w:r>
      <w:r w:rsidR="006C374B">
        <w:t xml:space="preserve"> learners</w:t>
      </w:r>
      <w:r w:rsidR="00A03A61">
        <w:t>’</w:t>
      </w:r>
      <w:r w:rsidR="006C374B">
        <w:t xml:space="preserve"> </w:t>
      </w:r>
      <w:r w:rsidR="00A03A61">
        <w:t xml:space="preserve">attention </w:t>
      </w:r>
      <w:r w:rsidR="00A03A61">
        <w:t xml:space="preserve">to </w:t>
      </w:r>
      <w:r w:rsidR="006C374B">
        <w:t xml:space="preserve">both </w:t>
      </w:r>
      <w:r w:rsidR="00A03A61">
        <w:t xml:space="preserve">the </w:t>
      </w:r>
      <w:r w:rsidR="006C374B">
        <w:t>opportunities and challenges posed by GenAI</w:t>
      </w:r>
      <w:r w:rsidR="00A03A61">
        <w:t xml:space="preserve">. Further, learners </w:t>
      </w:r>
      <w:r w:rsidR="006C374B">
        <w:t xml:space="preserve">are introduced to scholarship </w:t>
      </w:r>
      <w:r w:rsidR="00A03A61">
        <w:t>that confronts techno-solutionist views of technology</w:t>
      </w:r>
      <w:r w:rsidR="006C374B">
        <w:t xml:space="preserve"> </w:t>
      </w:r>
      <w:r w:rsidR="00DE0E5F">
        <w:t>(</w:t>
      </w:r>
      <w:r w:rsidR="00402968" w:rsidRPr="00A42E39">
        <w:t xml:space="preserve">Logan, </w:t>
      </w:r>
      <w:r w:rsidR="00AF59AB" w:rsidRPr="00A42E39">
        <w:t>2024;</w:t>
      </w:r>
      <w:r w:rsidR="00402968" w:rsidRPr="00A42E39">
        <w:t xml:space="preserve"> </w:t>
      </w:r>
      <w:r w:rsidR="006C374B" w:rsidRPr="00A42E39">
        <w:t xml:space="preserve">Selwyn, </w:t>
      </w:r>
      <w:r w:rsidR="00AC7D88" w:rsidRPr="00A42E39">
        <w:t>2024</w:t>
      </w:r>
      <w:r w:rsidR="006C374B" w:rsidRPr="00A42E39">
        <w:t xml:space="preserve">; </w:t>
      </w:r>
      <w:proofErr w:type="spellStart"/>
      <w:r w:rsidR="00402968" w:rsidRPr="00A42E39">
        <w:t>Werse</w:t>
      </w:r>
      <w:proofErr w:type="spellEnd"/>
      <w:r w:rsidR="00402968" w:rsidRPr="00A42E39">
        <w:t xml:space="preserve">, </w:t>
      </w:r>
      <w:r w:rsidR="00AC7D88" w:rsidRPr="00A42E39">
        <w:t>2023</w:t>
      </w:r>
      <w:r w:rsidR="006C374B">
        <w:t xml:space="preserve">). In turn, this framing offers a theoretical approach to emerging technology integration </w:t>
      </w:r>
      <w:r w:rsidR="00F210A0">
        <w:t xml:space="preserve">and </w:t>
      </w:r>
      <w:r w:rsidR="006C374B">
        <w:t xml:space="preserve">practical strategies. </w:t>
      </w:r>
    </w:p>
    <w:p w14:paraId="4BAE97FC" w14:textId="76D73B6D" w:rsidR="00277EBF" w:rsidRDefault="00277EBF" w:rsidP="006C374B">
      <w:r>
        <w:t xml:space="preserve">Following Krutka and colleagues’ (2019) work, </w:t>
      </w:r>
      <w:r w:rsidR="00A03A61">
        <w:t>students put technoskepticism into practice by analyzing</w:t>
      </w:r>
      <w:r>
        <w:t xml:space="preserve"> emerging and popular educational technologies. For example, inspired by other </w:t>
      </w:r>
      <w:proofErr w:type="spellStart"/>
      <w:r>
        <w:t>technoskeptical</w:t>
      </w:r>
      <w:proofErr w:type="spellEnd"/>
      <w:r>
        <w:t xml:space="preserve"> accounts (e.g., </w:t>
      </w:r>
      <w:r w:rsidRPr="00A42E39">
        <w:t>Krutka et al., 202</w:t>
      </w:r>
      <w:r w:rsidR="00CB63AC" w:rsidRPr="00A42E39">
        <w:t>1</w:t>
      </w:r>
      <w:r>
        <w:t>)</w:t>
      </w:r>
      <w:r w:rsidR="00CF78B1">
        <w:t>,</w:t>
      </w:r>
      <w:r>
        <w:t xml:space="preserve"> I have students conduct a techno-ethical audit </w:t>
      </w:r>
      <w:r w:rsidR="00DE0E5F">
        <w:t xml:space="preserve">of </w:t>
      </w:r>
      <w:r>
        <w:t xml:space="preserve">popular EdTech products like </w:t>
      </w:r>
      <w:r w:rsidRPr="00A42E39">
        <w:t>ClassDojo</w:t>
      </w:r>
      <w:r w:rsidR="007E0A6E">
        <w:t xml:space="preserve"> (</w:t>
      </w:r>
      <w:r w:rsidR="00A91808">
        <w:t>Turcotte et al.</w:t>
      </w:r>
      <w:r w:rsidR="007E0A6E">
        <w:t>, 202</w:t>
      </w:r>
      <w:r w:rsidR="00A91808">
        <w:t>4</w:t>
      </w:r>
      <w:r w:rsidR="007E0A6E">
        <w:t>)</w:t>
      </w:r>
      <w:r w:rsidRPr="00A42E39">
        <w:t xml:space="preserve"> or </w:t>
      </w:r>
      <w:proofErr w:type="spellStart"/>
      <w:r w:rsidR="003A62E2">
        <w:t>MagicSchool</w:t>
      </w:r>
      <w:proofErr w:type="spellEnd"/>
      <w:r w:rsidR="003A62E2">
        <w:t xml:space="preserve"> AI</w:t>
      </w:r>
      <w:r w:rsidRPr="00A42E39">
        <w:t xml:space="preserve"> by asking </w:t>
      </w:r>
      <w:r w:rsidR="006B2A94" w:rsidRPr="00A42E39">
        <w:t>five</w:t>
      </w:r>
      <w:r w:rsidRPr="00A42E39">
        <w:t xml:space="preserve"> critical questions</w:t>
      </w:r>
      <w:r w:rsidR="007E0A6E">
        <w:t>:</w:t>
      </w:r>
    </w:p>
    <w:p w14:paraId="13C0CAC1" w14:textId="214F46E2" w:rsidR="00277EBF" w:rsidRDefault="00277EBF" w:rsidP="000222EB">
      <w:pPr>
        <w:ind w:left="360" w:hanging="288"/>
      </w:pPr>
      <w:r>
        <w:t>1.</w:t>
      </w:r>
      <w:r>
        <w:tab/>
        <w:t>What does society give up for the benefit of technology?</w:t>
      </w:r>
    </w:p>
    <w:p w14:paraId="662F17EA" w14:textId="5140FCD0" w:rsidR="00277EBF" w:rsidRDefault="00277EBF" w:rsidP="000222EB">
      <w:pPr>
        <w:ind w:left="360" w:hanging="288"/>
        <w:contextualSpacing/>
      </w:pPr>
      <w:r>
        <w:t>2.</w:t>
      </w:r>
      <w:r>
        <w:tab/>
        <w:t>Who is harmed and who benefits from technology?</w:t>
      </w:r>
    </w:p>
    <w:p w14:paraId="37B568FD" w14:textId="292EF9F0" w:rsidR="00277EBF" w:rsidRDefault="00277EBF" w:rsidP="000222EB">
      <w:pPr>
        <w:ind w:left="360" w:hanging="288"/>
        <w:contextualSpacing/>
      </w:pPr>
      <w:r>
        <w:t>3.</w:t>
      </w:r>
      <w:r>
        <w:tab/>
        <w:t xml:space="preserve">What does the technology need? </w:t>
      </w:r>
    </w:p>
    <w:p w14:paraId="45898ADA" w14:textId="6A812E01" w:rsidR="00277EBF" w:rsidRDefault="00277EBF" w:rsidP="000222EB">
      <w:pPr>
        <w:ind w:left="360" w:hanging="288"/>
        <w:contextualSpacing/>
      </w:pPr>
      <w:r>
        <w:t>4.</w:t>
      </w:r>
      <w:r>
        <w:tab/>
        <w:t>What are the unintended or unexpected changes caused by the technology? And,</w:t>
      </w:r>
    </w:p>
    <w:p w14:paraId="76FE3C47" w14:textId="7AE3F1F4" w:rsidR="00277EBF" w:rsidRDefault="00277EBF" w:rsidP="000222EB">
      <w:pPr>
        <w:ind w:left="360" w:hanging="288"/>
        <w:contextualSpacing/>
      </w:pPr>
      <w:r>
        <w:t>5.</w:t>
      </w:r>
      <w:r>
        <w:tab/>
        <w:t>Why is it difficult to imagine our world without the technology</w:t>
      </w:r>
      <w:r w:rsidR="00F210A0">
        <w:t>?</w:t>
      </w:r>
    </w:p>
    <w:p w14:paraId="04A40E00" w14:textId="5B97DFD1" w:rsidR="00277EBF" w:rsidRDefault="00A03A61" w:rsidP="000222EB">
      <w:r>
        <w:t>These</w:t>
      </w:r>
      <w:r w:rsidR="00277EBF">
        <w:t xml:space="preserve"> </w:t>
      </w:r>
      <w:proofErr w:type="spellStart"/>
      <w:r w:rsidR="00277EBF">
        <w:t>techno</w:t>
      </w:r>
      <w:r w:rsidR="00DE0E5F">
        <w:t>skeptical</w:t>
      </w:r>
      <w:proofErr w:type="spellEnd"/>
      <w:r w:rsidR="00DE0E5F">
        <w:t xml:space="preserve"> practices</w:t>
      </w:r>
      <w:r w:rsidR="00277EBF">
        <w:t xml:space="preserve"> </w:t>
      </w:r>
      <w:r w:rsidR="00DE0E5F">
        <w:t>orient</w:t>
      </w:r>
      <w:r w:rsidR="00277EBF">
        <w:t xml:space="preserve"> students</w:t>
      </w:r>
      <w:r w:rsidR="00DE0E5F">
        <w:t>’</w:t>
      </w:r>
      <w:r w:rsidR="00277EBF">
        <w:t xml:space="preserve"> thinking about popular </w:t>
      </w:r>
      <w:r w:rsidR="00283A7D">
        <w:t>technology and</w:t>
      </w:r>
      <w:r w:rsidR="00DE0E5F">
        <w:t xml:space="preserve"> </w:t>
      </w:r>
      <w:r w:rsidR="003A62E2">
        <w:t xml:space="preserve">encourage students to reexamine </w:t>
      </w:r>
      <w:r w:rsidR="00277EBF">
        <w:t xml:space="preserve">their </w:t>
      </w:r>
      <w:r>
        <w:t>regular u</w:t>
      </w:r>
      <w:r w:rsidR="00277EBF">
        <w:t xml:space="preserve">se of technology and </w:t>
      </w:r>
      <w:r>
        <w:t xml:space="preserve">digital </w:t>
      </w:r>
      <w:r w:rsidR="00277EBF">
        <w:t>media, from Canva to Snapchat</w:t>
      </w:r>
      <w:r w:rsidR="00DE0E5F">
        <w:t xml:space="preserve"> to ChatGPT</w:t>
      </w:r>
      <w:r w:rsidR="00277EBF">
        <w:t xml:space="preserve">. There </w:t>
      </w:r>
      <w:r w:rsidR="007E0A6E">
        <w:t>is</w:t>
      </w:r>
      <w:r w:rsidR="00CF78B1">
        <w:t xml:space="preserve"> </w:t>
      </w:r>
      <w:r w:rsidR="00277EBF">
        <w:t xml:space="preserve">a wealth of curriculum resources provided by the </w:t>
      </w:r>
      <w:r w:rsidR="00277EBF" w:rsidRPr="002A0092">
        <w:t>Civics of Technology group</w:t>
      </w:r>
      <w:r w:rsidR="00277EBF">
        <w:t xml:space="preserve"> (</w:t>
      </w:r>
      <w:r w:rsidR="00277EBF" w:rsidRPr="00A42E39">
        <w:t xml:space="preserve">Civics of Technology, </w:t>
      </w:r>
      <w:r w:rsidR="002A0092">
        <w:t>n.d.</w:t>
      </w:r>
      <w:r w:rsidR="00277EBF">
        <w:t xml:space="preserve">) that can be adapted and repurposed for similar exercises. </w:t>
      </w:r>
    </w:p>
    <w:p w14:paraId="10E1DB21" w14:textId="3A699F0C" w:rsidR="00CA452A" w:rsidRDefault="00402968" w:rsidP="00534AE1">
      <w:pPr>
        <w:pStyle w:val="Heading3-right"/>
      </w:pPr>
      <w:r>
        <w:t>Conducting an Eco</w:t>
      </w:r>
      <w:r w:rsidR="00E0690C">
        <w:t>c</w:t>
      </w:r>
      <w:r>
        <w:t>ritical Analysis</w:t>
      </w:r>
    </w:p>
    <w:p w14:paraId="7D3C249B" w14:textId="2E29DC3C" w:rsidR="00402968" w:rsidRDefault="00402968" w:rsidP="00CA452A">
      <w:r>
        <w:t xml:space="preserve">As students build their understanding of GenAI throughout the semester, </w:t>
      </w:r>
      <w:r w:rsidR="00DE0E5F">
        <w:t>their</w:t>
      </w:r>
      <w:r>
        <w:t xml:space="preserve"> </w:t>
      </w:r>
      <w:proofErr w:type="spellStart"/>
      <w:r w:rsidR="005743AA">
        <w:t>technoskeptical</w:t>
      </w:r>
      <w:proofErr w:type="spellEnd"/>
      <w:r w:rsidR="005743AA">
        <w:t xml:space="preserve"> perspective</w:t>
      </w:r>
      <w:r>
        <w:t xml:space="preserve"> is </w:t>
      </w:r>
      <w:r w:rsidR="00DE0E5F">
        <w:t>primarily developed</w:t>
      </w:r>
      <w:r>
        <w:t xml:space="preserve"> through course readings that explore topics </w:t>
      </w:r>
      <w:r w:rsidR="002A0092">
        <w:t>such as</w:t>
      </w:r>
      <w:r w:rsidR="0086605E">
        <w:t xml:space="preserve"> the invisible labor, materials, and processes</w:t>
      </w:r>
      <w:r w:rsidR="002A0092">
        <w:t xml:space="preserve"> used</w:t>
      </w:r>
      <w:r w:rsidR="0086605E">
        <w:t xml:space="preserve"> to </w:t>
      </w:r>
      <w:r>
        <w:t xml:space="preserve">create </w:t>
      </w:r>
      <w:r w:rsidR="005743AA">
        <w:t xml:space="preserve">and power GenAI platforms. </w:t>
      </w:r>
      <w:r w:rsidR="003C56D9">
        <w:t xml:space="preserve">While it is not possible to list </w:t>
      </w:r>
      <w:r w:rsidR="00DE0E5F">
        <w:t xml:space="preserve">every reading </w:t>
      </w:r>
      <w:r w:rsidR="003C56D9">
        <w:t xml:space="preserve">that learners engage with here, they spend several weeks investigating resources (peer-reviewed articles, journalism, popular media) that </w:t>
      </w:r>
      <w:r w:rsidR="00DE0E5F">
        <w:t>are</w:t>
      </w:r>
      <w:r w:rsidR="003C56D9">
        <w:t xml:space="preserve"> dedicated to tracing the environmental impacts of GenAI</w:t>
      </w:r>
      <w:r w:rsidR="00DE0E5F">
        <w:t xml:space="preserve">, from the resources </w:t>
      </w:r>
      <w:r w:rsidR="00041EFC">
        <w:t xml:space="preserve">needed </w:t>
      </w:r>
      <w:r w:rsidR="00DE0E5F">
        <w:t>to sustain GenAI systems to how much electricity and water these systems use</w:t>
      </w:r>
      <w:r w:rsidR="00041EFC">
        <w:t xml:space="preserve"> (see Supplementary Reading and Resources list)</w:t>
      </w:r>
      <w:r w:rsidR="00DE0E5F">
        <w:t>.</w:t>
      </w:r>
    </w:p>
    <w:p w14:paraId="4BFB5E13" w14:textId="386F4BA2" w:rsidR="00553258" w:rsidRPr="00A60A64" w:rsidRDefault="00553258" w:rsidP="008166F3">
      <w:pPr>
        <w:pStyle w:val="Heading4"/>
      </w:pPr>
      <w:r w:rsidRPr="00A60A64">
        <w:lastRenderedPageBreak/>
        <w:t>Class</w:t>
      </w:r>
      <w:r w:rsidR="00534AE1">
        <w:t xml:space="preserve"> Sessions</w:t>
      </w:r>
      <w:r w:rsidRPr="00A60A64">
        <w:t xml:space="preserve"> 1</w:t>
      </w:r>
      <w:r w:rsidR="00534AE1">
        <w:t xml:space="preserve"> &amp; </w:t>
      </w:r>
      <w:r w:rsidRPr="00A60A64">
        <w:t>2</w:t>
      </w:r>
    </w:p>
    <w:p w14:paraId="57AB3C65" w14:textId="2CD4E3C4" w:rsidR="003C56D9" w:rsidRDefault="003C56D9" w:rsidP="00CA452A">
      <w:r>
        <w:t xml:space="preserve">Following </w:t>
      </w:r>
      <w:r w:rsidR="00DE0E5F">
        <w:t>the</w:t>
      </w:r>
      <w:r>
        <w:t xml:space="preserve"> flipped classroom approach, students engage with resources and write a reflection blog post before coming to class. </w:t>
      </w:r>
      <w:r w:rsidR="00785492">
        <w:t xml:space="preserve">While I have students pick two readings from the </w:t>
      </w:r>
      <w:r w:rsidR="00785492">
        <w:rPr>
          <w:i/>
          <w:iCs/>
        </w:rPr>
        <w:t xml:space="preserve">Against AI and Its Environmental Harms </w:t>
      </w:r>
      <w:r w:rsidR="00785492">
        <w:t>reading list (see suggested readings and resources) and liste</w:t>
      </w:r>
      <w:r w:rsidR="007E0A6E">
        <w:t>n</w:t>
      </w:r>
      <w:r w:rsidR="00785492">
        <w:t xml:space="preserve"> to Husain et al., (2024) podcast episode on the ecological footprint of emerging technologies to support their post</w:t>
      </w:r>
      <w:r w:rsidR="006B2A94">
        <w:t>.</w:t>
      </w:r>
      <w:r w:rsidR="00785492">
        <w:t xml:space="preserve"> </w:t>
      </w:r>
      <w:r w:rsidR="006B2A94">
        <w:t>T</w:t>
      </w:r>
      <w:r w:rsidR="00785492">
        <w:t>hese</w:t>
      </w:r>
      <w:r w:rsidR="006B2A94">
        <w:t xml:space="preserve"> resources</w:t>
      </w:r>
      <w:r w:rsidR="00785492">
        <w:t xml:space="preserve"> should not be seen as the only resources that can be used to support this activity. Indeed, as GenAI continues to evolve and more critical research is completed in this area, these resources can be exchanged for more current work, including journalism, media, and peer-reviewed studies. In their blog, I encourage students to </w:t>
      </w:r>
      <w:r>
        <w:t xml:space="preserve">write about what they know and understand about GenAI’s impact </w:t>
      </w:r>
      <w:r w:rsidR="007E0A6E">
        <w:t>on</w:t>
      </w:r>
      <w:r>
        <w:t xml:space="preserve"> environmental sustainability</w:t>
      </w:r>
      <w:r w:rsidR="002A0092">
        <w:t xml:space="preserve">. Even more, </w:t>
      </w:r>
      <w:r w:rsidR="00785492">
        <w:t xml:space="preserve">I encourage </w:t>
      </w:r>
      <w:r w:rsidR="002A0092">
        <w:t xml:space="preserve">students </w:t>
      </w:r>
      <w:r w:rsidR="00785492">
        <w:t xml:space="preserve">to </w:t>
      </w:r>
      <w:r w:rsidR="002A0092">
        <w:t>consider:</w:t>
      </w:r>
      <w:r>
        <w:t xml:space="preserve"> how</w:t>
      </w:r>
      <w:r w:rsidR="00DE0E5F">
        <w:t xml:space="preserve"> (and if)</w:t>
      </w:r>
      <w:r>
        <w:t xml:space="preserve"> </w:t>
      </w:r>
      <w:r w:rsidR="002A0092">
        <w:t>the material</w:t>
      </w:r>
      <w:r>
        <w:t xml:space="preserve"> has influenced their uses of GenAI or their perceptions of how GenAI should be used, and what advice they would </w:t>
      </w:r>
      <w:r w:rsidR="00583B71">
        <w:t>provide</w:t>
      </w:r>
      <w:r>
        <w:t xml:space="preserve"> to </w:t>
      </w:r>
      <w:r w:rsidR="00DE0E5F">
        <w:t>family members, friends, and/or teachers</w:t>
      </w:r>
      <w:r>
        <w:t xml:space="preserve"> who are interested in, or facing pressures to, use GenAI as part of their </w:t>
      </w:r>
      <w:r w:rsidR="00DE0E5F">
        <w:t xml:space="preserve">routine practices. </w:t>
      </w:r>
    </w:p>
    <w:p w14:paraId="5F8A4C30" w14:textId="73E95262" w:rsidR="00CC21C5" w:rsidRDefault="00DE0E5F" w:rsidP="00CA452A">
      <w:r>
        <w:t>Class time is spent</w:t>
      </w:r>
      <w:r w:rsidR="00CC21C5">
        <w:t xml:space="preserve"> with learners sharing</w:t>
      </w:r>
      <w:r w:rsidR="003C56D9">
        <w:t xml:space="preserve"> their findings</w:t>
      </w:r>
      <w:r w:rsidR="00CC21C5">
        <w:t xml:space="preserve"> from the readings, along with their perception of how</w:t>
      </w:r>
      <w:r w:rsidR="00041EFC">
        <w:t xml:space="preserve"> AI technologies are framed by society,</w:t>
      </w:r>
      <w:r w:rsidR="00CC21C5">
        <w:t xml:space="preserve"> and </w:t>
      </w:r>
      <w:r w:rsidR="00041EFC">
        <w:t xml:space="preserve">how (and </w:t>
      </w:r>
      <w:r w:rsidR="00CC21C5">
        <w:t>if</w:t>
      </w:r>
      <w:r w:rsidR="00041EFC">
        <w:t>)</w:t>
      </w:r>
      <w:r w:rsidR="00CC21C5">
        <w:t xml:space="preserve"> GenAI should be a technology </w:t>
      </w:r>
      <w:r w:rsidR="0086605E">
        <w:t xml:space="preserve">leveraged </w:t>
      </w:r>
      <w:r w:rsidR="00041EFC">
        <w:t>in educational settings</w:t>
      </w:r>
      <w:r w:rsidR="0086605E">
        <w:t>.</w:t>
      </w:r>
      <w:r w:rsidR="003C56D9">
        <w:t xml:space="preserve"> </w:t>
      </w:r>
      <w:r w:rsidR="00CC21C5">
        <w:t>Additionally, I spend class time introducing</w:t>
      </w:r>
      <w:r w:rsidR="003C56D9">
        <w:t xml:space="preserve"> issues related to E-waste and planned obsolescence</w:t>
      </w:r>
      <w:r w:rsidR="00CC21C5">
        <w:t xml:space="preserve"> to extend students’ thinking about sustainability and their use of “everyday” technology</w:t>
      </w:r>
      <w:r w:rsidR="003C56D9">
        <w:t xml:space="preserve">. </w:t>
      </w:r>
    </w:p>
    <w:p w14:paraId="3879737D" w14:textId="5954667E" w:rsidR="00246EAF" w:rsidRDefault="00403CC6" w:rsidP="00CA452A">
      <w:r>
        <w:t xml:space="preserve">Following the first class, </w:t>
      </w:r>
      <w:r w:rsidR="00CC21C5">
        <w:t>our next session</w:t>
      </w:r>
      <w:r>
        <w:t xml:space="preserve"> is spent contextualizing the environmental concerns in teaching and learning practices. Students work together in groups of 4 to 5 to conduct a </w:t>
      </w:r>
      <w:r w:rsidR="002A0092">
        <w:t xml:space="preserve">“mini” </w:t>
      </w:r>
      <w:r>
        <w:t>SWOT (</w:t>
      </w:r>
      <w:r w:rsidR="00CC21C5">
        <w:t xml:space="preserve">i.e., </w:t>
      </w:r>
      <w:r>
        <w:t xml:space="preserve">Strengths, Weaknesses, Opportunities, Threats) </w:t>
      </w:r>
      <w:r w:rsidR="00534AE1">
        <w:t>a</w:t>
      </w:r>
      <w:r>
        <w:t>nalysis of a popular GenAI platform (ChatGPT, Claude, etc.</w:t>
      </w:r>
      <w:r w:rsidR="00AF59AB">
        <w:t>)</w:t>
      </w:r>
      <w:r w:rsidR="00650AA8">
        <w:t xml:space="preserve"> and their impact on society, education, and environmental systems</w:t>
      </w:r>
      <w:r w:rsidR="00AF59AB">
        <w:t xml:space="preserve">. </w:t>
      </w:r>
      <w:r w:rsidR="00246EAF">
        <w:t xml:space="preserve">This activity helps students </w:t>
      </w:r>
      <w:r w:rsidR="004A1E01">
        <w:t xml:space="preserve">brainstorm their ideas related to GenAI. Moreover, students are encouraged to document at least </w:t>
      </w:r>
      <w:r w:rsidR="006B2A94">
        <w:t>five</w:t>
      </w:r>
      <w:r w:rsidR="004A1E01">
        <w:t xml:space="preserve"> claims for each category (i.e., strengths, weaknesses, opportunities, and threats).</w:t>
      </w:r>
    </w:p>
    <w:p w14:paraId="3891F71D" w14:textId="58BCBE64" w:rsidR="00534AE1" w:rsidRDefault="0056593A" w:rsidP="00CA452A">
      <w:r w:rsidRPr="0056593A">
        <w:t xml:space="preserve">To conduct </w:t>
      </w:r>
      <w:r w:rsidR="00583B71">
        <w:t>the</w:t>
      </w:r>
      <w:r w:rsidRPr="0056593A">
        <w:t xml:space="preserve"> SWOT analysis, students can use Padlet or another tool of their choice (e.g., Google Docs) to collaboratively document their findings and perceptions</w:t>
      </w:r>
      <w:r>
        <w:t>. If</w:t>
      </w:r>
      <w:r w:rsidR="00246EAF">
        <w:t xml:space="preserve"> students use Padlet, I encourage them </w:t>
      </w:r>
      <w:r w:rsidR="00246EAF">
        <w:t>to set their wall up</w:t>
      </w:r>
      <w:r w:rsidR="00785492">
        <w:t xml:space="preserve"> using a </w:t>
      </w:r>
      <w:r w:rsidR="00246EAF">
        <w:t xml:space="preserve">“column” or “row” </w:t>
      </w:r>
      <w:r w:rsidR="00785492">
        <w:t>layout</w:t>
      </w:r>
      <w:r>
        <w:t xml:space="preserve"> and enable the grouping of posts. </w:t>
      </w:r>
    </w:p>
    <w:p w14:paraId="25260AE7" w14:textId="11B2FE01" w:rsidR="00785492" w:rsidRDefault="00583B71" w:rsidP="00CA452A">
      <w:r>
        <w:t>In the collaborative resource</w:t>
      </w:r>
      <w:r w:rsidR="00283A7D">
        <w:t>, students</w:t>
      </w:r>
      <w:r w:rsidR="00785492">
        <w:t xml:space="preserve"> identify strengths and weaknesses for teachers and students, and opportunities and threats for education and environmental systems</w:t>
      </w:r>
      <w:r w:rsidR="00246EAF">
        <w:t xml:space="preserve"> (Figure 1)</w:t>
      </w:r>
      <w:r w:rsidR="00297DA0">
        <w:t xml:space="preserve">. </w:t>
      </w:r>
      <w:r w:rsidR="00896EC1">
        <w:t xml:space="preserve">Importantly, these findings are based on the students’ perceptions more than actual research. </w:t>
      </w:r>
      <w:r w:rsidR="00297DA0">
        <w:t xml:space="preserve">As such, for strengths and weaknesses, students typically list using GenAI to brainstorm lesson plans and assessments while drawing attention to concerns regarding academic integrity and cognitive offloading, respectively. For opportunities and threats, which encourage students to think more about the “systems-level,” students might note AI’s use for monitoring and predicting climate change as well as information access, while issuing concerns regarding the energy and organic material required to support data centers and </w:t>
      </w:r>
      <w:r w:rsidR="00246EAF">
        <w:t xml:space="preserve">reductionist views of education and teaching autonomy, respectively. </w:t>
      </w:r>
    </w:p>
    <w:p w14:paraId="2DA66ED3" w14:textId="77777777" w:rsidR="004A1E01" w:rsidRDefault="004A1E01" w:rsidP="004A1E01">
      <w:pPr>
        <w:keepNext/>
      </w:pPr>
      <w:r>
        <w:rPr>
          <w:noProof/>
        </w:rPr>
        <w:drawing>
          <wp:inline distT="0" distB="0" distL="0" distR="0" wp14:anchorId="50488F7F" wp14:editId="18F6D0AE">
            <wp:extent cx="2976563" cy="1537766"/>
            <wp:effectExtent l="19050" t="19050" r="14605" b="24765"/>
            <wp:docPr id="1757092847" name="Picture 2" descr="An initial SWOT analysis in Padlet. The image includes columns where students can identify the Strengths GenAI offers for teachers and students, the Weaknesses GenAI poses to teachers and students, the Opportunities GenAI offers for educational and environmental systems, and the Threats that GenAI poses to educational and environmental 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92847" name="Picture 2" descr="An initial SWOT analysis in Padlet. The image includes columns where students can identify the Strengths GenAI offers for teachers and students, the Weaknesses GenAI poses to teachers and students, the Opportunities GenAI offers for educational and environmental systems, and the Threats that GenAI poses to educational and environmental system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0939" cy="1540027"/>
                    </a:xfrm>
                    <a:prstGeom prst="rect">
                      <a:avLst/>
                    </a:prstGeom>
                    <a:ln>
                      <a:solidFill>
                        <a:schemeClr val="tx1"/>
                      </a:solidFill>
                    </a:ln>
                  </pic:spPr>
                </pic:pic>
              </a:graphicData>
            </a:graphic>
          </wp:inline>
        </w:drawing>
      </w:r>
    </w:p>
    <w:p w14:paraId="4B8574B8" w14:textId="1E7396BF" w:rsidR="004A1E01" w:rsidRDefault="004A1E01" w:rsidP="004A1E01">
      <w:pPr>
        <w:pStyle w:val="Caption"/>
      </w:pPr>
      <w:r>
        <w:t xml:space="preserve">Figure </w:t>
      </w:r>
      <w:fldSimple w:instr=" SEQ Figure \* ARABIC ">
        <w:r>
          <w:rPr>
            <w:noProof/>
          </w:rPr>
          <w:t>1</w:t>
        </w:r>
      </w:fldSimple>
      <w:r>
        <w:t xml:space="preserve">. Example of </w:t>
      </w:r>
      <w:r w:rsidR="00A30ED6">
        <w:t>i</w:t>
      </w:r>
      <w:r>
        <w:t xml:space="preserve">nitial </w:t>
      </w:r>
      <w:r w:rsidR="00A30ED6">
        <w:t>s</w:t>
      </w:r>
      <w:r>
        <w:t xml:space="preserve">tudent SWOT </w:t>
      </w:r>
      <w:r w:rsidR="00A30ED6">
        <w:t>a</w:t>
      </w:r>
      <w:r>
        <w:t>nalysis</w:t>
      </w:r>
      <w:r w:rsidR="00A30ED6">
        <w:t>.</w:t>
      </w:r>
    </w:p>
    <w:p w14:paraId="5662A049" w14:textId="00FC6953" w:rsidR="003C56D9" w:rsidRDefault="004A1E01" w:rsidP="00CA452A">
      <w:r>
        <w:t>Students</w:t>
      </w:r>
      <w:r w:rsidR="00896EC1">
        <w:t xml:space="preserve"> return to </w:t>
      </w:r>
      <w:r w:rsidR="00246EAF">
        <w:t>a similar</w:t>
      </w:r>
      <w:r w:rsidR="00896EC1">
        <w:t xml:space="preserve"> discussion at the end of class</w:t>
      </w:r>
      <w:r w:rsidR="00534AE1">
        <w:t xml:space="preserve"> session</w:t>
      </w:r>
      <w:r w:rsidR="00896EC1">
        <w:t xml:space="preserve"> 4, after they have conducted more purposeful research on the environmental impacts of GenAI</w:t>
      </w:r>
      <w:r w:rsidR="006B2A94">
        <w:t xml:space="preserve">. </w:t>
      </w:r>
      <w:r w:rsidR="0086605E">
        <w:t>Further, finding</w:t>
      </w:r>
      <w:r w:rsidR="00403CC6">
        <w:t xml:space="preserve"> inspiration </w:t>
      </w:r>
      <w:r w:rsidR="00403CC6" w:rsidRPr="00CB63AC">
        <w:t>in Logan and Vakil’s (</w:t>
      </w:r>
      <w:r w:rsidR="00CB63AC" w:rsidRPr="00CB63AC">
        <w:t>n.d.</w:t>
      </w:r>
      <w:r w:rsidR="00403CC6" w:rsidRPr="00CB63AC">
        <w:t>)</w:t>
      </w:r>
      <w:r w:rsidR="00403CC6">
        <w:t xml:space="preserve"> </w:t>
      </w:r>
      <w:proofErr w:type="spellStart"/>
      <w:r w:rsidR="00403CC6" w:rsidRPr="002A0092">
        <w:t>technoethical</w:t>
      </w:r>
      <w:proofErr w:type="spellEnd"/>
      <w:r w:rsidR="00403CC6" w:rsidRPr="002A0092">
        <w:t xml:space="preserve"> audit</w:t>
      </w:r>
      <w:r w:rsidR="00403CC6">
        <w:t xml:space="preserve"> of ChatGPT, I then have students d</w:t>
      </w:r>
      <w:r w:rsidR="00CC21C5">
        <w:t xml:space="preserve">iscuss </w:t>
      </w:r>
      <w:r w:rsidR="006B2A94">
        <w:t>whether</w:t>
      </w:r>
      <w:r w:rsidR="00403CC6">
        <w:t xml:space="preserve"> their chosen GenAI products should be implemented into PK-12 educational settings. These </w:t>
      </w:r>
      <w:r w:rsidR="00CC21C5">
        <w:t>discussions</w:t>
      </w:r>
      <w:r w:rsidR="00403CC6">
        <w:t xml:space="preserve"> are typically lively and full of passion as students consider the range of possibilities (and harms) that their chosen platform may have in PK-12. </w:t>
      </w:r>
      <w:r w:rsidR="00CC21C5">
        <w:t xml:space="preserve">In general, the goal of this discussion is for students to broadly consider the ethical and moral dimensions of GenAI and its implications for teaching and learning practices, from helping with brainstorming to </w:t>
      </w:r>
      <w:r w:rsidR="002A0092">
        <w:t>shifting expectations for teachers</w:t>
      </w:r>
      <w:r w:rsidR="00CC21C5">
        <w:t xml:space="preserve">. </w:t>
      </w:r>
    </w:p>
    <w:p w14:paraId="329C83D6" w14:textId="5782063D" w:rsidR="00FE38A5" w:rsidRPr="00F210A0" w:rsidRDefault="00CC21C5" w:rsidP="00CA452A">
      <w:pPr>
        <w:rPr>
          <w:color w:val="FF0000"/>
        </w:rPr>
      </w:pPr>
      <w:r>
        <w:t xml:space="preserve">After </w:t>
      </w:r>
      <w:r w:rsidR="004A1E01">
        <w:t>discussing their SWOT results</w:t>
      </w:r>
      <w:r w:rsidR="00403CC6">
        <w:t>, preparation for the following week includes a dive into</w:t>
      </w:r>
      <w:r w:rsidR="00FE38A5">
        <w:t xml:space="preserve"> ecocritical </w:t>
      </w:r>
      <w:r w:rsidR="00FE38A5">
        <w:lastRenderedPageBreak/>
        <w:t>approach</w:t>
      </w:r>
      <w:r w:rsidR="0086605E">
        <w:t>es to EdTech</w:t>
      </w:r>
      <w:r w:rsidR="00FE38A5">
        <w:t xml:space="preserve">. </w:t>
      </w:r>
      <w:r w:rsidR="0086605E">
        <w:t>In turn, s</w:t>
      </w:r>
      <w:r w:rsidR="00FE38A5">
        <w:t xml:space="preserve">tudents read </w:t>
      </w:r>
      <w:proofErr w:type="spellStart"/>
      <w:r w:rsidR="00FE38A5">
        <w:t>Werse’s</w:t>
      </w:r>
      <w:proofErr w:type="spellEnd"/>
      <w:r w:rsidR="00FE38A5">
        <w:t xml:space="preserve"> (2</w:t>
      </w:r>
      <w:r>
        <w:t>023</w:t>
      </w:r>
      <w:r w:rsidR="00FE38A5">
        <w:t>) call for an ecocritical approach</w:t>
      </w:r>
      <w:r w:rsidR="00A301B0">
        <w:t>.</w:t>
      </w:r>
      <w:r w:rsidR="002A0092">
        <w:t xml:space="preserve"> </w:t>
      </w:r>
      <w:r w:rsidR="002A0092" w:rsidRPr="00F852E4">
        <w:t xml:space="preserve">Significantly, </w:t>
      </w:r>
      <w:r w:rsidR="00F210A0" w:rsidRPr="00F852E4">
        <w:t xml:space="preserve">an ecocritical approach to EdTech mirrors the goals of technoskepticism in that it is </w:t>
      </w:r>
      <w:r w:rsidR="00F852E4" w:rsidRPr="00F852E4">
        <w:t>both a critical</w:t>
      </w:r>
      <w:r w:rsidR="00F210A0" w:rsidRPr="00F852E4">
        <w:t xml:space="preserve"> exploration of technology</w:t>
      </w:r>
      <w:r w:rsidR="00F852E4" w:rsidRPr="00F852E4">
        <w:t xml:space="preserve"> and an attempt to</w:t>
      </w:r>
      <w:r w:rsidR="00F210A0" w:rsidRPr="00F852E4">
        <w:t xml:space="preserve"> unearth the inherent</w:t>
      </w:r>
      <w:r w:rsidR="00F852E4" w:rsidRPr="00F852E4">
        <w:t xml:space="preserve"> (and unintended)</w:t>
      </w:r>
      <w:r w:rsidR="00F210A0" w:rsidRPr="00F852E4">
        <w:t xml:space="preserve"> tradeoffs that are made for the technology</w:t>
      </w:r>
      <w:r w:rsidR="00F852E4" w:rsidRPr="00F852E4">
        <w:t xml:space="preserve">. </w:t>
      </w:r>
      <w:r w:rsidR="00F210A0" w:rsidRPr="00F852E4">
        <w:t>While technoskepticism ground</w:t>
      </w:r>
      <w:r w:rsidR="00F852E4" w:rsidRPr="00F852E4">
        <w:t>s</w:t>
      </w:r>
      <w:r w:rsidR="00F210A0" w:rsidRPr="00F852E4">
        <w:t xml:space="preserve"> the students’ exploration and discussion of technology</w:t>
      </w:r>
      <w:r w:rsidR="00F852E4" w:rsidRPr="00F852E4">
        <w:t xml:space="preserve"> in this course broadly</w:t>
      </w:r>
      <w:r w:rsidR="00F210A0" w:rsidRPr="00F852E4">
        <w:t>, an ecocritical awareness directs students</w:t>
      </w:r>
      <w:r w:rsidR="00F852E4" w:rsidRPr="00F852E4">
        <w:t>’</w:t>
      </w:r>
      <w:r w:rsidR="00F210A0" w:rsidRPr="00F852E4">
        <w:t xml:space="preserve"> criticality</w:t>
      </w:r>
      <w:r w:rsidR="00F852E4" w:rsidRPr="00F852E4">
        <w:t xml:space="preserve"> on the ecological impacts of a technology during its </w:t>
      </w:r>
      <w:r w:rsidR="00F210A0" w:rsidRPr="00F852E4">
        <w:t>lifespan, from production to disposal (</w:t>
      </w:r>
      <w:proofErr w:type="spellStart"/>
      <w:r w:rsidR="00F210A0" w:rsidRPr="00F852E4">
        <w:t>Werse</w:t>
      </w:r>
      <w:proofErr w:type="spellEnd"/>
      <w:r w:rsidR="00F210A0" w:rsidRPr="00F852E4">
        <w:t xml:space="preserve">, 2023). </w:t>
      </w:r>
    </w:p>
    <w:p w14:paraId="287547E5" w14:textId="103358D3" w:rsidR="00FE38A5" w:rsidRPr="00A60A64" w:rsidRDefault="00553258" w:rsidP="008166F3">
      <w:pPr>
        <w:pStyle w:val="Heading4"/>
      </w:pPr>
      <w:r w:rsidRPr="00A60A64">
        <w:t>Class</w:t>
      </w:r>
      <w:r w:rsidR="00534AE1">
        <w:t xml:space="preserve"> Sessions</w:t>
      </w:r>
      <w:r w:rsidRPr="00A60A64">
        <w:t xml:space="preserve"> 3 </w:t>
      </w:r>
      <w:r w:rsidR="00534AE1">
        <w:t>&amp;</w:t>
      </w:r>
      <w:r w:rsidRPr="00A60A64">
        <w:t xml:space="preserve"> 4 </w:t>
      </w:r>
    </w:p>
    <w:p w14:paraId="575380FE" w14:textId="23DC98A7" w:rsidR="00403CC6" w:rsidRDefault="00FE38A5" w:rsidP="00CA452A">
      <w:r>
        <w:t>Students can complete the research aspect of this project either individually or in groups of 2-3</w:t>
      </w:r>
      <w:r w:rsidR="004A1E01">
        <w:t>. However, students</w:t>
      </w:r>
      <w:r w:rsidR="00CC21C5">
        <w:t xml:space="preserve"> are responsible for creating</w:t>
      </w:r>
      <w:r>
        <w:t xml:space="preserve"> their own final product, a public service announcement (PSA) that raises awareness of the often “invisible” </w:t>
      </w:r>
      <w:r w:rsidR="00F23F0E">
        <w:t>environmental harms</w:t>
      </w:r>
      <w:r>
        <w:t xml:space="preserve"> </w:t>
      </w:r>
      <w:r w:rsidR="00F23F0E">
        <w:t>posed by</w:t>
      </w:r>
      <w:r>
        <w:t xml:space="preserve"> GenAI. For this PSA, students need to locate at least 10 resources that will support a total of at least </w:t>
      </w:r>
      <w:r w:rsidR="006B2A94">
        <w:t>five</w:t>
      </w:r>
      <w:r>
        <w:t xml:space="preserve"> </w:t>
      </w:r>
      <w:r w:rsidR="00B9134E">
        <w:t>findings</w:t>
      </w:r>
      <w:r>
        <w:t xml:space="preserve"> that users of GenAI should be aware of. While</w:t>
      </w:r>
      <w:r w:rsidR="00553258">
        <w:t xml:space="preserve"> </w:t>
      </w:r>
      <w:r w:rsidR="006B2A94">
        <w:t>I</w:t>
      </w:r>
      <w:r w:rsidR="00553258">
        <w:t xml:space="preserve"> recommend that students create their PSA using Canva, they are free to use any graphic and/or image maker of their </w:t>
      </w:r>
      <w:r w:rsidR="00283A7D">
        <w:t>choice</w:t>
      </w:r>
      <w:r w:rsidR="00553258">
        <w:t xml:space="preserve">. </w:t>
      </w:r>
    </w:p>
    <w:p w14:paraId="46C18A24" w14:textId="4007CFE1" w:rsidR="00123474" w:rsidRDefault="00553258" w:rsidP="00CA452A">
      <w:r>
        <w:t xml:space="preserve">Typically, </w:t>
      </w:r>
      <w:r w:rsidR="00CC21C5">
        <w:t>at least the first half of class 3</w:t>
      </w:r>
      <w:r>
        <w:t xml:space="preserve"> is spent introducing and discussing PSAs, including how to design a graphic for optimal viewing and ease of information awareness. </w:t>
      </w:r>
      <w:r w:rsidR="00123474">
        <w:t>During this discussion, I share examples of public service announcements found online, and, as a result, we collaboratively develop standards for creating a coherent and well-designed graphic. For example, students often suggest that the graphic should:</w:t>
      </w:r>
    </w:p>
    <w:p w14:paraId="6271C646" w14:textId="3E6B7BD7" w:rsidR="00123474" w:rsidRDefault="00123474" w:rsidP="00A30ED6">
      <w:pPr>
        <w:pStyle w:val="ListParagraph"/>
        <w:numPr>
          <w:ilvl w:val="0"/>
          <w:numId w:val="24"/>
        </w:numPr>
        <w:ind w:left="288" w:hanging="216"/>
      </w:pPr>
      <w:r>
        <w:t>Clearly identify a theme or central point</w:t>
      </w:r>
      <w:r w:rsidR="007133ED">
        <w:t>.</w:t>
      </w:r>
    </w:p>
    <w:p w14:paraId="75B41EBE" w14:textId="770B1A35" w:rsidR="00123474" w:rsidRDefault="00123474" w:rsidP="00A30ED6">
      <w:pPr>
        <w:pStyle w:val="ListParagraph"/>
        <w:numPr>
          <w:ilvl w:val="0"/>
          <w:numId w:val="24"/>
        </w:numPr>
        <w:ind w:left="288" w:hanging="216"/>
      </w:pPr>
      <w:r>
        <w:t xml:space="preserve">Be easy to read and </w:t>
      </w:r>
      <w:r w:rsidR="00283A7D">
        <w:t>understand.</w:t>
      </w:r>
    </w:p>
    <w:p w14:paraId="2F496856" w14:textId="3AE0CD60" w:rsidR="00123474" w:rsidRDefault="00123474" w:rsidP="00A30ED6">
      <w:pPr>
        <w:pStyle w:val="ListParagraph"/>
        <w:numPr>
          <w:ilvl w:val="0"/>
          <w:numId w:val="24"/>
        </w:numPr>
        <w:ind w:left="288" w:hanging="216"/>
      </w:pPr>
      <w:r>
        <w:t xml:space="preserve">Use images, graphs, and maps to display </w:t>
      </w:r>
      <w:r w:rsidR="00283A7D">
        <w:t>information.</w:t>
      </w:r>
    </w:p>
    <w:p w14:paraId="57A3D1B8" w14:textId="23B92A7B" w:rsidR="00123474" w:rsidRDefault="00123474" w:rsidP="00A30ED6">
      <w:pPr>
        <w:pStyle w:val="ListParagraph"/>
        <w:numPr>
          <w:ilvl w:val="0"/>
          <w:numId w:val="24"/>
        </w:numPr>
        <w:ind w:left="288" w:hanging="216"/>
      </w:pPr>
      <w:r>
        <w:t xml:space="preserve">Be grounded in </w:t>
      </w:r>
      <w:r w:rsidR="007133ED">
        <w:t>research.</w:t>
      </w:r>
    </w:p>
    <w:p w14:paraId="6D809259" w14:textId="14366B06" w:rsidR="00C963B1" w:rsidRDefault="0086605E" w:rsidP="00123474">
      <w:r>
        <w:t>Throughout t</w:t>
      </w:r>
      <w:r w:rsidR="00553258">
        <w:t>he remainder of the class, students start working on their project</w:t>
      </w:r>
      <w:r>
        <w:t>.</w:t>
      </w:r>
      <w:r w:rsidR="00553258">
        <w:t xml:space="preserve"> </w:t>
      </w:r>
      <w:r>
        <w:t>Students</w:t>
      </w:r>
      <w:r w:rsidR="00553258">
        <w:t xml:space="preserve"> are encouraged to identify an</w:t>
      </w:r>
      <w:r w:rsidR="00123474">
        <w:t xml:space="preserve"> environmental aspect they are interested in</w:t>
      </w:r>
      <w:r w:rsidR="00553258">
        <w:t xml:space="preserve"> (e.g., GenAI water consumption</w:t>
      </w:r>
      <w:r w:rsidR="00CC21C5">
        <w:t xml:space="preserve">, materials used to create technological components, </w:t>
      </w:r>
      <w:r w:rsidR="00F23F0E">
        <w:t>such</w:t>
      </w:r>
      <w:r w:rsidR="00CC21C5">
        <w:t xml:space="preserve"> </w:t>
      </w:r>
      <w:r w:rsidR="00A301B0">
        <w:t>as</w:t>
      </w:r>
      <w:r w:rsidR="00CC21C5">
        <w:t xml:space="preserve"> lithiu</w:t>
      </w:r>
      <w:r w:rsidR="00A301B0">
        <w:t>m</w:t>
      </w:r>
      <w:r w:rsidR="00553258">
        <w:t xml:space="preserve">) and </w:t>
      </w:r>
      <w:r>
        <w:t>locate research</w:t>
      </w:r>
      <w:r w:rsidR="00553258">
        <w:t xml:space="preserve"> </w:t>
      </w:r>
      <w:r>
        <w:t>through peer-reviewed sources o</w:t>
      </w:r>
      <w:r w:rsidR="00A301B0">
        <w:t>r</w:t>
      </w:r>
      <w:r>
        <w:t xml:space="preserve"> </w:t>
      </w:r>
      <w:r w:rsidR="00FB52D7">
        <w:t xml:space="preserve">popular media </w:t>
      </w:r>
      <w:r w:rsidR="00553258">
        <w:t>(e.g., Against AI and Its Environmental Harms</w:t>
      </w:r>
      <w:r w:rsidR="00E60BDC">
        <w:t>, see suggested reading list</w:t>
      </w:r>
      <w:r w:rsidR="00553258">
        <w:t xml:space="preserve">) that can support the design of their PSA. </w:t>
      </w:r>
      <w:r w:rsidR="00CC21C5">
        <w:t>On average</w:t>
      </w:r>
      <w:r w:rsidR="00553258">
        <w:t xml:space="preserve">, </w:t>
      </w:r>
      <w:r w:rsidR="00553258">
        <w:t>students</w:t>
      </w:r>
      <w:r w:rsidR="00CC21C5">
        <w:t xml:space="preserve"> </w:t>
      </w:r>
      <w:r w:rsidR="00553258">
        <w:t>require 5-6 hours for research and the completion of their public service announcement</w:t>
      </w:r>
      <w:r w:rsidR="00CC21C5">
        <w:t xml:space="preserve"> (</w:t>
      </w:r>
      <w:r w:rsidR="00CC21C5" w:rsidRPr="008F18E2">
        <w:t xml:space="preserve">Figure </w:t>
      </w:r>
      <w:r w:rsidR="00F14221">
        <w:t>2</w:t>
      </w:r>
      <w:r w:rsidR="00CC21C5">
        <w:t>)</w:t>
      </w:r>
      <w:r w:rsidR="00553258">
        <w:t xml:space="preserve">. </w:t>
      </w:r>
    </w:p>
    <w:p w14:paraId="43ADDADF" w14:textId="3236443D" w:rsidR="00553258" w:rsidRDefault="00553258" w:rsidP="00CA452A">
      <w:r>
        <w:t xml:space="preserve">During the final class of this series, students </w:t>
      </w:r>
      <w:r w:rsidR="00896EC1">
        <w:t>present</w:t>
      </w:r>
      <w:r>
        <w:t xml:space="preserve"> and </w:t>
      </w:r>
      <w:r w:rsidR="00896EC1">
        <w:t xml:space="preserve">discuss </w:t>
      </w:r>
      <w:r>
        <w:t>their PSAs to each other, identifying “what they found really interesting,” “what challenged their thinking,” “what they will do differently now, if anything</w:t>
      </w:r>
      <w:r w:rsidR="00CC21C5">
        <w:t>,</w:t>
      </w:r>
      <w:r>
        <w:t>”</w:t>
      </w:r>
      <w:r w:rsidR="00CC21C5">
        <w:t xml:space="preserve"> and “what alternative solutions</w:t>
      </w:r>
      <w:r w:rsidR="00FB52D7">
        <w:t xml:space="preserve"> might</w:t>
      </w:r>
      <w:r w:rsidR="00CC21C5">
        <w:t xml:space="preserve"> exist.” </w:t>
      </w:r>
      <w:r w:rsidR="00896EC1">
        <w:t xml:space="preserve">Additionally, students return to their </w:t>
      </w:r>
      <w:r w:rsidR="00123474">
        <w:t>earlier SWOT analysis</w:t>
      </w:r>
      <w:r w:rsidR="00896EC1">
        <w:t xml:space="preserve"> about GenAI in education and </w:t>
      </w:r>
      <w:r w:rsidR="003B281B">
        <w:t>contextualize the</w:t>
      </w:r>
      <w:r w:rsidR="00123474">
        <w:t>ir initial perceptions</w:t>
      </w:r>
      <w:r w:rsidR="003B281B">
        <w:t xml:space="preserve"> in their ecocritical analysis. Further, I encourage </w:t>
      </w:r>
      <w:r w:rsidR="00123474">
        <w:t>students</w:t>
      </w:r>
      <w:r w:rsidR="003B281B">
        <w:t xml:space="preserve"> to consider </w:t>
      </w:r>
      <w:r w:rsidR="00123474">
        <w:t>how their views may</w:t>
      </w:r>
      <w:r w:rsidR="003B281B">
        <w:t xml:space="preserve"> have shifted, along with how their advice for educators, school leaders, and policymakers has changed. </w:t>
      </w:r>
    </w:p>
    <w:p w14:paraId="4B8D3287" w14:textId="135B1FC3" w:rsidR="00C963B1" w:rsidRDefault="00FB52D7" w:rsidP="00CA452A">
      <w:r>
        <w:t>A final</w:t>
      </w:r>
      <w:r w:rsidR="00553258">
        <w:t xml:space="preserve"> reflection</w:t>
      </w:r>
      <w:r>
        <w:t xml:space="preserve"> paper complements the students’ PSAs. In this paper,</w:t>
      </w:r>
      <w:r w:rsidR="00553258">
        <w:t xml:space="preserve"> </w:t>
      </w:r>
      <w:r>
        <w:t>students</w:t>
      </w:r>
      <w:r w:rsidR="00553258">
        <w:t xml:space="preserve"> reflect on their </w:t>
      </w:r>
      <w:r>
        <w:t xml:space="preserve">research </w:t>
      </w:r>
      <w:r w:rsidR="00553258">
        <w:t xml:space="preserve">process, </w:t>
      </w:r>
      <w:r>
        <w:t xml:space="preserve">expand on </w:t>
      </w:r>
      <w:r w:rsidR="00553258">
        <w:t xml:space="preserve">their </w:t>
      </w:r>
      <w:r w:rsidR="00CC21C5">
        <w:t xml:space="preserve">research </w:t>
      </w:r>
      <w:r w:rsidR="00553258">
        <w:t xml:space="preserve">findings, and discuss how the project </w:t>
      </w:r>
      <w:r w:rsidR="008F38B7">
        <w:t xml:space="preserve">demonstrated their critical thinking. </w:t>
      </w:r>
      <w:r>
        <w:t>Since students are expected to submit their</w:t>
      </w:r>
      <w:r w:rsidR="00A60A64">
        <w:t xml:space="preserve"> </w:t>
      </w:r>
      <w:r>
        <w:t>PSA for</w:t>
      </w:r>
      <w:r w:rsidR="00A60A64">
        <w:t xml:space="preserve"> the Critical Thinking Digital Badge, students reflect on </w:t>
      </w:r>
      <w:r>
        <w:t xml:space="preserve">how </w:t>
      </w:r>
      <w:r w:rsidR="00A60A64">
        <w:t>both their content knowledge and the</w:t>
      </w:r>
      <w:r>
        <w:t>ir</w:t>
      </w:r>
      <w:r w:rsidR="00A60A64">
        <w:t xml:space="preserve"> artifact demonstrate their skills development. </w:t>
      </w:r>
    </w:p>
    <w:p w14:paraId="03F0F68E" w14:textId="699E2388" w:rsidR="008F18E2" w:rsidRDefault="00976020" w:rsidP="007C42D4">
      <w:pPr>
        <w:keepNext/>
        <w:jc w:val="both"/>
      </w:pPr>
      <w:r>
        <w:rPr>
          <w:noProof/>
        </w:rPr>
        <w:drawing>
          <wp:inline distT="0" distB="0" distL="0" distR="0" wp14:anchorId="72C605A6" wp14:editId="4392372A">
            <wp:extent cx="2974344" cy="3062658"/>
            <wp:effectExtent l="19050" t="19050" r="16510" b="23495"/>
            <wp:docPr id="276181327" name="Picture 1" descr="Two student PSA examples. The image on the left, titled &quot;ChatGPT vs. Environment&quot; includes an overview of the environmental impacts of AI, AI's use of water, its impact on air quality, its energy usage, and some of the costs and benefits of AI. The image on the left, titled &quot;Generative AI and The Environment,&quot; overviews, AI's broad environmental impact, including water usage, its lifespan, energy use, and concerns about the ethical use of the technolo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81327" name="Picture 1" descr="Two student PSA examples. The image on the left, titled &quot;ChatGPT vs. Environment&quot; includes an overview of the environmental impacts of AI, AI's use of water, its impact on air quality, its energy usage, and some of the costs and benefits of AI. The image on the left, titled &quot;Generative AI and The Environment,&quot; overviews, AI's broad environmental impact, including water usage, its lifespan, energy use, and concerns about the ethical use of the technology. "/>
                    <pic:cNvPicPr/>
                  </pic:nvPicPr>
                  <pic:blipFill rotWithShape="1">
                    <a:blip r:embed="rId14" cstate="print">
                      <a:extLst>
                        <a:ext uri="{28A0092B-C50C-407E-A947-70E740481C1C}">
                          <a14:useLocalDpi xmlns:a14="http://schemas.microsoft.com/office/drawing/2010/main" val="0"/>
                        </a:ext>
                      </a:extLst>
                    </a:blip>
                    <a:srcRect l="1835" t="658" r="1847" b="1280"/>
                    <a:stretch>
                      <a:fillRect/>
                    </a:stretch>
                  </pic:blipFill>
                  <pic:spPr bwMode="auto">
                    <a:xfrm>
                      <a:off x="0" y="0"/>
                      <a:ext cx="2980919" cy="306942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3F2CF8C" w14:textId="4E46FF35" w:rsidR="009019FE" w:rsidRDefault="008F18E2" w:rsidP="008F18E2">
      <w:pPr>
        <w:pStyle w:val="Caption"/>
      </w:pPr>
      <w:r>
        <w:t xml:space="preserve">Figure </w:t>
      </w:r>
      <w:fldSimple w:instr=" SEQ Figure \* ARABIC ">
        <w:r w:rsidR="004A1E01">
          <w:rPr>
            <w:noProof/>
          </w:rPr>
          <w:t>2</w:t>
        </w:r>
      </w:fldSimple>
      <w:r>
        <w:t>. Student PSA Example</w:t>
      </w:r>
      <w:r w:rsidR="00F14221">
        <w:t>s</w:t>
      </w:r>
    </w:p>
    <w:p w14:paraId="2ADAE835" w14:textId="77777777" w:rsidR="00F14221" w:rsidRDefault="00F14221" w:rsidP="00F14221"/>
    <w:p w14:paraId="6255B7FC" w14:textId="77777777" w:rsidR="00F14221" w:rsidRPr="00F14221" w:rsidRDefault="00F14221" w:rsidP="00F14221"/>
    <w:p w14:paraId="7F6063DD" w14:textId="0BCA5FD7" w:rsidR="00102E46" w:rsidRDefault="00102E46" w:rsidP="00B37DA7">
      <w:pPr>
        <w:pStyle w:val="Heading2"/>
      </w:pPr>
      <w:r>
        <w:lastRenderedPageBreak/>
        <w:t>Critical Reflection</w:t>
      </w:r>
      <w:r w:rsidR="00DA7A77">
        <w:t xml:space="preserve"> </w:t>
      </w:r>
    </w:p>
    <w:p w14:paraId="1B5CEFE6" w14:textId="4B9A8814" w:rsidR="00A60A64" w:rsidRDefault="00A60A64" w:rsidP="00B07887">
      <w:r>
        <w:t xml:space="preserve">This learning representation was implemented in both the spring 2025 and fall 2025 semesters, across four course sections. While the learning representation has evolved over those four sections to meet the goals of the university (e.g., Transferable Skills, learning about sustainability across disciplines), the core focus of the activity has remained the same. That is, </w:t>
      </w:r>
      <w:r w:rsidR="00FB52D7">
        <w:t>while the logistics of h</w:t>
      </w:r>
      <w:r w:rsidR="00F60F3D">
        <w:t xml:space="preserve">ow the activity was implemented in each semester shifted depending on class size and students’ interests and knowledge of material, the activity outcomes remained the same. </w:t>
      </w:r>
      <w:r w:rsidR="00FB52D7">
        <w:t>For example, as students become increasingly aware of the environmental impacts of GenAI (e.g., the resource-intensiveness of data centers), I have been able to spend less class time introducing and identifying these characteristics</w:t>
      </w:r>
      <w:r w:rsidR="007F6CF5">
        <w:t xml:space="preserve"> through readings and class discussions</w:t>
      </w:r>
      <w:r w:rsidR="00FB52D7">
        <w:t xml:space="preserve">. </w:t>
      </w:r>
      <w:r w:rsidR="00F60F3D">
        <w:t>Based on my experience, I highlight three elements that I believe have</w:t>
      </w:r>
      <w:r w:rsidR="00F14221">
        <w:t xml:space="preserve"> contributed to, or</w:t>
      </w:r>
      <w:r w:rsidR="00FB52D7">
        <w:t xml:space="preserve"> can </w:t>
      </w:r>
      <w:r w:rsidR="00F60F3D">
        <w:t>contribute to</w:t>
      </w:r>
      <w:r w:rsidR="007F6CF5">
        <w:t>,</w:t>
      </w:r>
      <w:r w:rsidR="00F60F3D">
        <w:t xml:space="preserve"> more meaningful class discussions</w:t>
      </w:r>
      <w:r w:rsidR="00FB52D7">
        <w:t>,</w:t>
      </w:r>
      <w:r w:rsidR="00F60F3D">
        <w:t xml:space="preserve"> student learning</w:t>
      </w:r>
      <w:r w:rsidR="00FB52D7">
        <w:t>, and student projects</w:t>
      </w:r>
      <w:r w:rsidR="00F60F3D">
        <w:t xml:space="preserve">. </w:t>
      </w:r>
    </w:p>
    <w:p w14:paraId="5ECA4E59" w14:textId="061F63F4" w:rsidR="00F60F3D" w:rsidRDefault="00FB52D7" w:rsidP="00B07887">
      <w:r>
        <w:t xml:space="preserve">When I </w:t>
      </w:r>
      <w:r w:rsidR="00C734AE">
        <w:t>originally</w:t>
      </w:r>
      <w:r>
        <w:t xml:space="preserve"> implemented the SWOT analysis activity and the following discussion of</w:t>
      </w:r>
      <w:r w:rsidR="00C734AE">
        <w:t xml:space="preserve"> findings, I provided very little framing for how students should discuss their perspective. While the discussion of </w:t>
      </w:r>
      <w:r w:rsidR="006B2A94">
        <w:t>whether</w:t>
      </w:r>
      <w:r w:rsidR="00C734AE">
        <w:t xml:space="preserve"> GenAI should be implemented into schools was always relevant and engaging, I often found that students were overwhelmingly hesitant to the idea of incorporating it into K-12 settings, and for the most part</w:t>
      </w:r>
      <w:r w:rsidR="00A301B0">
        <w:t>,</w:t>
      </w:r>
      <w:r w:rsidR="00C734AE">
        <w:t xml:space="preserve"> suggested that schools should avoid the technology. </w:t>
      </w:r>
      <w:r w:rsidR="00A301B0">
        <w:t>Across the four course sections</w:t>
      </w:r>
      <w:r w:rsidR="00C734AE">
        <w:t xml:space="preserve">, </w:t>
      </w:r>
      <w:r w:rsidR="00A301B0">
        <w:t>there have been</w:t>
      </w:r>
      <w:r w:rsidR="00C734AE">
        <w:t xml:space="preserve"> one or two students </w:t>
      </w:r>
      <w:r w:rsidR="00A301B0">
        <w:t>who</w:t>
      </w:r>
      <w:r w:rsidR="00C734AE">
        <w:t xml:space="preserve"> dissent</w:t>
      </w:r>
      <w:r w:rsidR="00A301B0">
        <w:t xml:space="preserve"> from</w:t>
      </w:r>
      <w:r w:rsidR="00C734AE">
        <w:t xml:space="preserve"> the majority opinion, but their ideas, whether they are justified or not, tend to be overlooked because of the lack of </w:t>
      </w:r>
      <w:r w:rsidR="006B2A94">
        <w:t xml:space="preserve">clear </w:t>
      </w:r>
      <w:r w:rsidR="00C734AE">
        <w:t xml:space="preserve">support from their peers. I sense that other students share similar </w:t>
      </w:r>
      <w:r w:rsidR="0056593A">
        <w:t>views</w:t>
      </w:r>
      <w:r w:rsidR="00C734AE">
        <w:t xml:space="preserve">, especially among the majors outside of education. So, in an attempt to encourage a deeper dialogue and potentially offer a safer </w:t>
      </w:r>
      <w:r w:rsidR="007F6CF5">
        <w:t>environment</w:t>
      </w:r>
      <w:r w:rsidR="00C734AE">
        <w:t xml:space="preserve"> to share ideas, I plan on shifting this discussion to a debate format. For this, I plan to assign debate teams</w:t>
      </w:r>
      <w:r w:rsidR="0056593A">
        <w:t>,</w:t>
      </w:r>
      <w:r w:rsidR="00AF59AB">
        <w:t xml:space="preserve"> </w:t>
      </w:r>
      <w:r w:rsidR="00C734AE">
        <w:t>and</w:t>
      </w:r>
      <w:r w:rsidR="00A301B0">
        <w:t xml:space="preserve"> </w:t>
      </w:r>
      <w:r w:rsidR="007F6CF5">
        <w:t xml:space="preserve">I </w:t>
      </w:r>
      <w:r w:rsidR="00A301B0">
        <w:t>will</w:t>
      </w:r>
      <w:r w:rsidR="00C734AE">
        <w:t xml:space="preserve"> </w:t>
      </w:r>
      <w:r w:rsidR="0056593A">
        <w:t>assess</w:t>
      </w:r>
      <w:r w:rsidR="00C734AE">
        <w:t xml:space="preserve"> </w:t>
      </w:r>
      <w:r w:rsidR="006B2A94">
        <w:t>whether</w:t>
      </w:r>
      <w:r w:rsidR="00C734AE">
        <w:t xml:space="preserve"> this process will enable the sharing of more contrasting opinion</w:t>
      </w:r>
      <w:r w:rsidR="00AF59AB">
        <w:t>s</w:t>
      </w:r>
      <w:r w:rsidR="00C734AE">
        <w:t xml:space="preserve"> without the fear of being judged</w:t>
      </w:r>
      <w:r w:rsidR="00AF59AB">
        <w:t>,</w:t>
      </w:r>
      <w:r w:rsidR="00C734AE">
        <w:t xml:space="preserve"> since students are </w:t>
      </w:r>
      <w:r w:rsidR="00C734AE">
        <w:rPr>
          <w:i/>
          <w:iCs/>
        </w:rPr>
        <w:t xml:space="preserve">assigned </w:t>
      </w:r>
      <w:r w:rsidR="00C734AE">
        <w:t xml:space="preserve">to </w:t>
      </w:r>
      <w:r w:rsidR="00B9134E">
        <w:t>share</w:t>
      </w:r>
      <w:r w:rsidR="00C734AE">
        <w:t xml:space="preserve"> a specific perspective</w:t>
      </w:r>
      <w:r w:rsidR="006B2A94">
        <w:t xml:space="preserve">. </w:t>
      </w:r>
    </w:p>
    <w:p w14:paraId="268210C3" w14:textId="15009F50" w:rsidR="00F60F3D" w:rsidRDefault="00F60F3D" w:rsidP="00B07887">
      <w:r>
        <w:t xml:space="preserve">Second, while I </w:t>
      </w:r>
      <w:r w:rsidR="00C734AE">
        <w:t>h</w:t>
      </w:r>
      <w:r>
        <w:t xml:space="preserve">ave enjoyed the infographics that students </w:t>
      </w:r>
      <w:r w:rsidR="00C734AE">
        <w:t>create</w:t>
      </w:r>
      <w:r>
        <w:t xml:space="preserve">, this activity could be expanded to accept different types of artifacts (e.g., Op-Eds/News articles, </w:t>
      </w:r>
      <w:r w:rsidR="00F14221">
        <w:t>v</w:t>
      </w:r>
      <w:r>
        <w:t xml:space="preserve">ideo-based interviews or stories, class </w:t>
      </w:r>
      <w:r>
        <w:t>presentations)</w:t>
      </w:r>
      <w:r w:rsidR="007F6CF5">
        <w:t xml:space="preserve"> depending on how much class time is available</w:t>
      </w:r>
      <w:r>
        <w:t xml:space="preserve">. I have </w:t>
      </w:r>
      <w:r w:rsidR="00C734AE">
        <w:t xml:space="preserve">yet to require projects such as these due to the additional amount </w:t>
      </w:r>
      <w:r w:rsidR="00B9134E">
        <w:t xml:space="preserve">of time </w:t>
      </w:r>
      <w:r w:rsidR="007F6CF5">
        <w:t xml:space="preserve">that would be required of the students. </w:t>
      </w:r>
      <w:r w:rsidR="00B51F5F">
        <w:t xml:space="preserve">Since this project typically occurs at the end of the semester, and they complete multiple other projects in my class, I have opted </w:t>
      </w:r>
      <w:r w:rsidR="007133ED">
        <w:t>not to</w:t>
      </w:r>
      <w:r w:rsidR="00B51F5F">
        <w:t xml:space="preserve"> </w:t>
      </w:r>
      <w:r w:rsidR="00B9134E">
        <w:t>require a more technical or demanding project</w:t>
      </w:r>
      <w:r w:rsidR="00B51F5F">
        <w:t xml:space="preserve">. </w:t>
      </w:r>
      <w:r w:rsidR="007F6CF5">
        <w:t>Relatedly, I could also add an opportunity for students to review and critique their peers</w:t>
      </w:r>
      <w:r w:rsidR="0056593A">
        <w:t>’</w:t>
      </w:r>
      <w:r w:rsidR="007F6CF5">
        <w:t xml:space="preserve"> PSAs in an effort to help alleviate some of the feedback that I offer on their final artifact. While this would also take additional time, it could help streamline the Digital Badge submission process for students and reassure them of the quality of their artifact. </w:t>
      </w:r>
    </w:p>
    <w:p w14:paraId="13946AFF" w14:textId="66E4B3DF" w:rsidR="00F60F3D" w:rsidRDefault="00F60F3D" w:rsidP="00B07887">
      <w:r>
        <w:t xml:space="preserve">Third, I have provided a lot of flexibility with </w:t>
      </w:r>
      <w:r w:rsidR="00B51F5F">
        <w:t xml:space="preserve">how </w:t>
      </w:r>
      <w:r>
        <w:t xml:space="preserve">the learning representation </w:t>
      </w:r>
      <w:r w:rsidR="00B51F5F">
        <w:t xml:space="preserve">is structured </w:t>
      </w:r>
      <w:r>
        <w:t>on purpose.</w:t>
      </w:r>
      <w:r w:rsidR="00B51F5F">
        <w:t xml:space="preserve"> That is, students can choose to work together, they can choose to use class time to work on their project, and they can choose different areas of focus for their ecocritical analysis.</w:t>
      </w:r>
      <w:r>
        <w:t xml:space="preserve"> </w:t>
      </w:r>
      <w:r w:rsidR="00B51F5F">
        <w:t>The first time I implemented this project, the audience for the PSAs w</w:t>
      </w:r>
      <w:r w:rsidR="00AF59AB">
        <w:t>as</w:t>
      </w:r>
      <w:r w:rsidR="00B51F5F">
        <w:t xml:space="preserve"> schools, administrators, and teachers. However, d</w:t>
      </w:r>
      <w:r>
        <w:t xml:space="preserve">ue to the diversity of </w:t>
      </w:r>
      <w:r w:rsidR="00B51F5F">
        <w:t>the course’s</w:t>
      </w:r>
      <w:r>
        <w:t xml:space="preserve"> enrollment, that is, not all students are education majors, </w:t>
      </w:r>
      <w:r w:rsidR="00B51F5F">
        <w:t>students no</w:t>
      </w:r>
      <w:r w:rsidR="00AF59AB">
        <w:t>w</w:t>
      </w:r>
      <w:r w:rsidR="00B51F5F">
        <w:t xml:space="preserve"> create a PSA for an audience of their choosing. The only caveat is that the PSA must connect with elements of environmental sustainability and awareness. </w:t>
      </w:r>
    </w:p>
    <w:p w14:paraId="260FB84D" w14:textId="397A7094" w:rsidR="008166F3" w:rsidRDefault="008166F3" w:rsidP="00B07887">
      <w:r>
        <w:t>Furthe</w:t>
      </w:r>
      <w:r w:rsidR="007F6CF5">
        <w:t>rmore,</w:t>
      </w:r>
      <w:r>
        <w:t xml:space="preserve"> while I have suggested using approximately five hours of class time for this activity, the learning representation could be condensed or expanded depending on the expertise level of the students. The majority of students enrolled in this course are</w:t>
      </w:r>
      <w:r w:rsidR="00B9134E">
        <w:t xml:space="preserve"> first and second-year students</w:t>
      </w:r>
      <w:r>
        <w:t>, and very few have take</w:t>
      </w:r>
      <w:r w:rsidR="00B51F5F">
        <w:t>n</w:t>
      </w:r>
      <w:r>
        <w:t xml:space="preserve"> a previous course on emerging technologies or environmental sustainability. As such, students’ knowledge of these two systems could greatly impact how much time is needed to complete the learning representation. </w:t>
      </w:r>
    </w:p>
    <w:p w14:paraId="08CBC03C" w14:textId="38364354" w:rsidR="00600832" w:rsidRDefault="00600832" w:rsidP="00F14221">
      <w:pPr>
        <w:pStyle w:val="Heading2-right"/>
      </w:pPr>
      <w:r>
        <w:t>References</w:t>
      </w:r>
      <w:r w:rsidR="004C32D4">
        <w:t xml:space="preserve"> </w:t>
      </w:r>
    </w:p>
    <w:p w14:paraId="18282497" w14:textId="77777777" w:rsidR="00814137" w:rsidRDefault="00814137" w:rsidP="00814137">
      <w:pPr>
        <w:ind w:left="360" w:hanging="360"/>
      </w:pPr>
      <w:r w:rsidRPr="00591FB5">
        <w:t xml:space="preserve">Bender, E. M., &amp; Hanna, A. (2025). </w:t>
      </w:r>
      <w:r w:rsidRPr="00591FB5">
        <w:rPr>
          <w:i/>
          <w:iCs/>
        </w:rPr>
        <w:t xml:space="preserve">The AI </w:t>
      </w:r>
      <w:r>
        <w:rPr>
          <w:i/>
          <w:iCs/>
        </w:rPr>
        <w:t>c</w:t>
      </w:r>
      <w:r w:rsidRPr="00591FB5">
        <w:rPr>
          <w:i/>
          <w:iCs/>
        </w:rPr>
        <w:t>on: How to fight big tech’s hype and create the future we want</w:t>
      </w:r>
      <w:r w:rsidRPr="00591FB5">
        <w:t>. Random House.</w:t>
      </w:r>
      <w:r>
        <w:t xml:space="preserve"> Rogers, E. M. (2003). </w:t>
      </w:r>
      <w:r>
        <w:rPr>
          <w:i/>
          <w:iCs/>
        </w:rPr>
        <w:t xml:space="preserve">Diffusion of innovations </w:t>
      </w:r>
      <w:r>
        <w:t>(5th ed.). Free Press.</w:t>
      </w:r>
    </w:p>
    <w:p w14:paraId="7CB98107" w14:textId="47AF026E" w:rsidR="00591FB5" w:rsidRPr="00591FB5" w:rsidRDefault="00591FB5" w:rsidP="00814137">
      <w:pPr>
        <w:pStyle w:val="NormalWeb"/>
        <w:spacing w:before="200" w:beforeAutospacing="0" w:after="0" w:afterAutospacing="0"/>
        <w:ind w:left="360" w:hanging="360"/>
        <w:rPr>
          <w:color w:val="000000"/>
        </w:rPr>
      </w:pPr>
      <w:r w:rsidRPr="00591FB5">
        <w:rPr>
          <w:color w:val="000000"/>
        </w:rPr>
        <w:t xml:space="preserve">Breslow, L. (2015). The Pedagogy and </w:t>
      </w:r>
      <w:r w:rsidR="0065381C">
        <w:rPr>
          <w:color w:val="000000"/>
        </w:rPr>
        <w:t>p</w:t>
      </w:r>
      <w:r w:rsidRPr="00591FB5">
        <w:rPr>
          <w:color w:val="000000"/>
        </w:rPr>
        <w:t xml:space="preserve">leasures of </w:t>
      </w:r>
      <w:r w:rsidR="0065381C">
        <w:rPr>
          <w:color w:val="000000"/>
        </w:rPr>
        <w:t>t</w:t>
      </w:r>
      <w:r w:rsidRPr="00591FB5">
        <w:rPr>
          <w:color w:val="000000"/>
        </w:rPr>
        <w:t>eaching a 21st-</w:t>
      </w:r>
      <w:r w:rsidR="0065381C">
        <w:rPr>
          <w:color w:val="000000"/>
        </w:rPr>
        <w:t>c</w:t>
      </w:r>
      <w:r w:rsidRPr="00591FB5">
        <w:rPr>
          <w:color w:val="000000"/>
        </w:rPr>
        <w:t xml:space="preserve">entury </w:t>
      </w:r>
      <w:r w:rsidR="0065381C">
        <w:rPr>
          <w:color w:val="000000"/>
        </w:rPr>
        <w:t>s</w:t>
      </w:r>
      <w:r w:rsidRPr="00591FB5">
        <w:rPr>
          <w:color w:val="000000"/>
        </w:rPr>
        <w:t xml:space="preserve">kill. </w:t>
      </w:r>
      <w:r w:rsidRPr="00591FB5">
        <w:rPr>
          <w:i/>
          <w:iCs/>
          <w:color w:val="000000"/>
        </w:rPr>
        <w:t>European Journal of Education</w:t>
      </w:r>
      <w:r w:rsidRPr="00591FB5">
        <w:rPr>
          <w:color w:val="000000"/>
        </w:rPr>
        <w:t xml:space="preserve">, </w:t>
      </w:r>
      <w:r w:rsidRPr="00591FB5">
        <w:rPr>
          <w:i/>
          <w:iCs/>
          <w:color w:val="000000"/>
        </w:rPr>
        <w:t>50</w:t>
      </w:r>
      <w:r w:rsidRPr="00591FB5">
        <w:rPr>
          <w:color w:val="000000"/>
        </w:rPr>
        <w:t>(4), 420–439. https://doi.org/10.1111/ejed.12159</w:t>
      </w:r>
    </w:p>
    <w:p w14:paraId="2C4996AA" w14:textId="77777777" w:rsidR="00814137" w:rsidRPr="00591FB5" w:rsidRDefault="00814137" w:rsidP="00814137">
      <w:pPr>
        <w:ind w:left="360" w:hanging="360"/>
      </w:pPr>
      <w:r w:rsidRPr="00591FB5">
        <w:rPr>
          <w:i/>
          <w:iCs/>
        </w:rPr>
        <w:lastRenderedPageBreak/>
        <w:t>Civics of Technology Curriculum</w:t>
      </w:r>
      <w:r w:rsidRPr="00591FB5">
        <w:t xml:space="preserve">. (n.d.). Civics of </w:t>
      </w:r>
      <w:r>
        <w:t>t</w:t>
      </w:r>
      <w:r w:rsidRPr="00591FB5">
        <w:t xml:space="preserve">echnology. Retrieved January 15, 2026, from </w:t>
      </w:r>
      <w:hyperlink r:id="rId15" w:history="1">
        <w:r w:rsidRPr="00591FB5">
          <w:rPr>
            <w:rStyle w:val="Hyperlink"/>
          </w:rPr>
          <w:t>https://www.civicsoftechnology.org/curriculum</w:t>
        </w:r>
      </w:hyperlink>
      <w:r w:rsidRPr="00591FB5">
        <w:t xml:space="preserve"> </w:t>
      </w:r>
    </w:p>
    <w:p w14:paraId="1E25D4D2" w14:textId="77777777" w:rsidR="00814137" w:rsidRDefault="00814137" w:rsidP="00814137">
      <w:pPr>
        <w:ind w:left="360" w:hanging="360"/>
      </w:pPr>
      <w:r w:rsidRPr="00591FB5">
        <w:rPr>
          <w:i/>
          <w:iCs/>
        </w:rPr>
        <w:t xml:space="preserve">Creative and critical engagement with AI in education </w:t>
      </w:r>
      <w:r w:rsidRPr="00591FB5">
        <w:t xml:space="preserve">(n.d.). AI </w:t>
      </w:r>
      <w:r>
        <w:t>p</w:t>
      </w:r>
      <w:r w:rsidRPr="00591FB5">
        <w:t xml:space="preserve">edagogy </w:t>
      </w:r>
      <w:r>
        <w:t>p</w:t>
      </w:r>
      <w:r w:rsidRPr="00591FB5">
        <w:t xml:space="preserve">roject. Retrieved January 15, 2026, from </w:t>
      </w:r>
      <w:hyperlink r:id="rId16" w:history="1">
        <w:r w:rsidRPr="00591FB5">
          <w:rPr>
            <w:rStyle w:val="Hyperlink"/>
          </w:rPr>
          <w:t>https://aipedagogy.org/</w:t>
        </w:r>
      </w:hyperlink>
      <w:r w:rsidRPr="00591FB5">
        <w:t xml:space="preserve"> </w:t>
      </w:r>
    </w:p>
    <w:p w14:paraId="2C6246B2" w14:textId="77777777" w:rsidR="00814137" w:rsidRPr="007D7B1E" w:rsidRDefault="00814137" w:rsidP="00814137">
      <w:pPr>
        <w:ind w:left="360" w:hanging="360"/>
      </w:pPr>
      <w:r>
        <w:t xml:space="preserve">Husain, I., Miner, M., &amp; Logan, C. (2024, November 15). Acknowledging the ecological and political footprint of extractive technologies [Audio podcast episode]. In </w:t>
      </w:r>
      <w:proofErr w:type="spellStart"/>
      <w:r>
        <w:rPr>
          <w:i/>
          <w:iCs/>
        </w:rPr>
        <w:t>Ryzing</w:t>
      </w:r>
      <w:proofErr w:type="spellEnd"/>
      <w:r>
        <w:rPr>
          <w:i/>
          <w:iCs/>
        </w:rPr>
        <w:t xml:space="preserve"> With AI</w:t>
      </w:r>
      <w:r>
        <w:t xml:space="preserve">. Spotify. </w:t>
      </w:r>
      <w:hyperlink r:id="rId17" w:history="1">
        <w:r w:rsidRPr="00ED32C7">
          <w:rPr>
            <w:rStyle w:val="Hyperlink"/>
          </w:rPr>
          <w:t>https://open.spotify.com/episode/7gSq0j80fVeH97vZXgSZu9</w:t>
        </w:r>
      </w:hyperlink>
      <w:r>
        <w:t xml:space="preserve"> </w:t>
      </w:r>
    </w:p>
    <w:p w14:paraId="513EDC4D" w14:textId="77777777" w:rsidR="00814137" w:rsidRPr="00591FB5" w:rsidRDefault="00814137" w:rsidP="00814137">
      <w:pPr>
        <w:ind w:left="360" w:hanging="360"/>
      </w:pPr>
      <w:r w:rsidRPr="00591FB5">
        <w:t xml:space="preserve">International Society for Technology in Education. (2017). </w:t>
      </w:r>
      <w:r w:rsidRPr="00591FB5">
        <w:rPr>
          <w:i/>
          <w:iCs/>
        </w:rPr>
        <w:t>ISTE Standards: For Educators</w:t>
      </w:r>
      <w:r w:rsidRPr="00591FB5">
        <w:t>. Retrieved January 15, 2026, from  </w:t>
      </w:r>
      <w:hyperlink r:id="rId18" w:history="1">
        <w:r w:rsidRPr="00591FB5">
          <w:rPr>
            <w:rStyle w:val="Hyperlink"/>
          </w:rPr>
          <w:t>https://iste.org/standards/educators</w:t>
        </w:r>
      </w:hyperlink>
      <w:r w:rsidRPr="00591FB5">
        <w:t xml:space="preserve">  </w:t>
      </w:r>
    </w:p>
    <w:p w14:paraId="220B7B71" w14:textId="3917C309" w:rsidR="00591FB5" w:rsidRPr="00591FB5" w:rsidRDefault="00591FB5" w:rsidP="00814137">
      <w:pPr>
        <w:pStyle w:val="NormalWeb"/>
        <w:spacing w:before="200" w:beforeAutospacing="0" w:after="0" w:afterAutospacing="0"/>
        <w:ind w:left="360" w:hanging="360"/>
        <w:rPr>
          <w:color w:val="000000"/>
        </w:rPr>
      </w:pPr>
      <w:proofErr w:type="spellStart"/>
      <w:r w:rsidRPr="00591FB5">
        <w:rPr>
          <w:color w:val="000000"/>
        </w:rPr>
        <w:t>Komljenovic</w:t>
      </w:r>
      <w:proofErr w:type="spellEnd"/>
      <w:r w:rsidRPr="00591FB5">
        <w:rPr>
          <w:color w:val="000000"/>
        </w:rPr>
        <w:t xml:space="preserve">, J., Williamson, B., Eynon, R., &amp; Davies, H. C. (2023). When public policy ‘fails’ and venture capital ‘saves’ education: Edtech investors as economic and political actors. </w:t>
      </w:r>
      <w:proofErr w:type="spellStart"/>
      <w:r w:rsidRPr="00591FB5">
        <w:rPr>
          <w:i/>
          <w:iCs/>
          <w:color w:val="000000"/>
        </w:rPr>
        <w:t>Globalisation</w:t>
      </w:r>
      <w:proofErr w:type="spellEnd"/>
      <w:r w:rsidRPr="00591FB5">
        <w:rPr>
          <w:i/>
          <w:iCs/>
          <w:color w:val="000000"/>
        </w:rPr>
        <w:t>, Societies and Education</w:t>
      </w:r>
      <w:r w:rsidRPr="00591FB5">
        <w:rPr>
          <w:color w:val="000000"/>
        </w:rPr>
        <w:t xml:space="preserve">, 1–16. </w:t>
      </w:r>
      <w:hyperlink r:id="rId19" w:history="1">
        <w:r w:rsidR="00814137">
          <w:rPr>
            <w:rStyle w:val="Hyperlink"/>
          </w:rPr>
          <w:t>https://doi.org/ 10.1080/14767724.2023.2272134</w:t>
        </w:r>
      </w:hyperlink>
    </w:p>
    <w:p w14:paraId="76EF2E10" w14:textId="77777777" w:rsidR="007F6CF5" w:rsidRPr="00591FB5" w:rsidRDefault="007F6CF5" w:rsidP="00814137">
      <w:pPr>
        <w:pStyle w:val="NormalWeb"/>
        <w:spacing w:before="200" w:beforeAutospacing="0" w:after="0" w:afterAutospacing="0"/>
        <w:ind w:left="360" w:hanging="360"/>
        <w:rPr>
          <w:color w:val="000000"/>
        </w:rPr>
      </w:pPr>
      <w:r w:rsidRPr="00591FB5">
        <w:rPr>
          <w:color w:val="000000"/>
        </w:rPr>
        <w:t xml:space="preserve">Krutka, D. G., Heath, M. K., &amp; Willet, K. B. S. (2019). Foregrounding </w:t>
      </w:r>
      <w:proofErr w:type="spellStart"/>
      <w:r w:rsidRPr="00591FB5">
        <w:rPr>
          <w:color w:val="000000"/>
        </w:rPr>
        <w:t>technoethics</w:t>
      </w:r>
      <w:proofErr w:type="spellEnd"/>
      <w:r w:rsidRPr="00591FB5">
        <w:rPr>
          <w:color w:val="000000"/>
        </w:rPr>
        <w:t xml:space="preserve">: Toward critical perspectives in technology and teacher education. </w:t>
      </w:r>
      <w:r w:rsidRPr="00591FB5">
        <w:rPr>
          <w:i/>
          <w:iCs/>
          <w:color w:val="000000"/>
        </w:rPr>
        <w:t>Journal of Technology and Teacher Education</w:t>
      </w:r>
      <w:r w:rsidRPr="00591FB5">
        <w:rPr>
          <w:color w:val="000000"/>
        </w:rPr>
        <w:t xml:space="preserve">, </w:t>
      </w:r>
      <w:r w:rsidRPr="00591FB5">
        <w:rPr>
          <w:i/>
          <w:iCs/>
          <w:color w:val="000000"/>
        </w:rPr>
        <w:t>27</w:t>
      </w:r>
      <w:r w:rsidRPr="00591FB5">
        <w:rPr>
          <w:color w:val="000000"/>
        </w:rPr>
        <w:t>(4), 555-574.</w:t>
      </w:r>
    </w:p>
    <w:p w14:paraId="54A6BB02" w14:textId="4360370A" w:rsidR="00591FB5" w:rsidRDefault="00591FB5" w:rsidP="00814137">
      <w:pPr>
        <w:pStyle w:val="NormalWeb"/>
        <w:spacing w:before="200" w:beforeAutospacing="0" w:after="0" w:afterAutospacing="0"/>
        <w:ind w:left="360" w:hanging="360"/>
        <w:rPr>
          <w:color w:val="000000"/>
        </w:rPr>
      </w:pPr>
      <w:r w:rsidRPr="00591FB5">
        <w:rPr>
          <w:color w:val="000000"/>
        </w:rPr>
        <w:t xml:space="preserve">Krutka, D. G., Smits, R. M., &amp; Willhelm, T. A. (2021). Don’t </w:t>
      </w:r>
      <w:r w:rsidR="007F374D">
        <w:rPr>
          <w:color w:val="000000"/>
        </w:rPr>
        <w:t>b</w:t>
      </w:r>
      <w:r w:rsidRPr="00591FB5">
        <w:rPr>
          <w:color w:val="000000"/>
        </w:rPr>
        <w:t xml:space="preserve">e </w:t>
      </w:r>
      <w:r w:rsidR="007F374D">
        <w:rPr>
          <w:color w:val="000000"/>
        </w:rPr>
        <w:t>e</w:t>
      </w:r>
      <w:r w:rsidRPr="00591FB5">
        <w:rPr>
          <w:color w:val="000000"/>
        </w:rPr>
        <w:t xml:space="preserve">vil: Should </w:t>
      </w:r>
      <w:r w:rsidR="0065381C">
        <w:rPr>
          <w:color w:val="000000"/>
        </w:rPr>
        <w:t>w</w:t>
      </w:r>
      <w:r w:rsidRPr="00591FB5">
        <w:rPr>
          <w:color w:val="000000"/>
        </w:rPr>
        <w:t xml:space="preserve">e </w:t>
      </w:r>
      <w:r w:rsidR="0065381C">
        <w:rPr>
          <w:color w:val="000000"/>
        </w:rPr>
        <w:t>u</w:t>
      </w:r>
      <w:r w:rsidRPr="00591FB5">
        <w:rPr>
          <w:color w:val="000000"/>
        </w:rPr>
        <w:t xml:space="preserve">se Google in </w:t>
      </w:r>
      <w:r w:rsidR="0065381C">
        <w:rPr>
          <w:color w:val="000000"/>
        </w:rPr>
        <w:t>s</w:t>
      </w:r>
      <w:r w:rsidRPr="00591FB5">
        <w:rPr>
          <w:color w:val="000000"/>
        </w:rPr>
        <w:t xml:space="preserve">chools? </w:t>
      </w:r>
      <w:proofErr w:type="spellStart"/>
      <w:r w:rsidRPr="00591FB5">
        <w:rPr>
          <w:i/>
          <w:iCs/>
          <w:color w:val="000000"/>
        </w:rPr>
        <w:t>TechTrends</w:t>
      </w:r>
      <w:proofErr w:type="spellEnd"/>
      <w:r w:rsidRPr="00591FB5">
        <w:rPr>
          <w:color w:val="000000"/>
        </w:rPr>
        <w:t xml:space="preserve">, </w:t>
      </w:r>
      <w:r w:rsidRPr="00591FB5">
        <w:rPr>
          <w:i/>
          <w:iCs/>
          <w:color w:val="000000"/>
        </w:rPr>
        <w:t>65</w:t>
      </w:r>
      <w:r w:rsidRPr="00591FB5">
        <w:rPr>
          <w:color w:val="000000"/>
        </w:rPr>
        <w:t xml:space="preserve">(4), 421–431. </w:t>
      </w:r>
      <w:hyperlink r:id="rId20" w:history="1">
        <w:r w:rsidR="0065381C" w:rsidRPr="00ED32C7">
          <w:rPr>
            <w:rStyle w:val="Hyperlink"/>
          </w:rPr>
          <w:t>https://doi.org/10.1007/s11528-021-00599-4</w:t>
        </w:r>
      </w:hyperlink>
    </w:p>
    <w:p w14:paraId="4031116D" w14:textId="0085CE2E" w:rsidR="0065381C" w:rsidRPr="00591FB5" w:rsidRDefault="0065381C" w:rsidP="00814137">
      <w:pPr>
        <w:pStyle w:val="NormalWeb"/>
        <w:spacing w:before="200" w:beforeAutospacing="0" w:after="0" w:afterAutospacing="0"/>
        <w:ind w:left="360" w:hanging="360"/>
        <w:rPr>
          <w:color w:val="000000"/>
        </w:rPr>
      </w:pPr>
      <w:r w:rsidRPr="0065381C">
        <w:rPr>
          <w:color w:val="000000"/>
        </w:rPr>
        <w:t xml:space="preserve">Lee, J., Lim, C., &amp; Kim, H. (2017). Development of an instructional design model for flipped learning in higher education. </w:t>
      </w:r>
      <w:r w:rsidRPr="0065381C">
        <w:rPr>
          <w:i/>
          <w:iCs/>
          <w:color w:val="000000"/>
        </w:rPr>
        <w:t>Educational Technology Research and Development</w:t>
      </w:r>
      <w:r w:rsidRPr="0065381C">
        <w:rPr>
          <w:color w:val="000000"/>
        </w:rPr>
        <w:t xml:space="preserve">, </w:t>
      </w:r>
      <w:r w:rsidRPr="0065381C">
        <w:rPr>
          <w:i/>
          <w:iCs/>
          <w:color w:val="000000"/>
        </w:rPr>
        <w:t>65</w:t>
      </w:r>
      <w:r w:rsidRPr="0065381C">
        <w:rPr>
          <w:color w:val="000000"/>
        </w:rPr>
        <w:t xml:space="preserve">(2), 427–453. </w:t>
      </w:r>
      <w:hyperlink r:id="rId21" w:history="1">
        <w:r w:rsidRPr="0065381C">
          <w:rPr>
            <w:rStyle w:val="Hyperlink"/>
          </w:rPr>
          <w:t>https://doi.org/10.1007/s11423-016-9502-1</w:t>
        </w:r>
      </w:hyperlink>
      <w:r>
        <w:rPr>
          <w:color w:val="000000"/>
        </w:rPr>
        <w:t xml:space="preserve"> </w:t>
      </w:r>
    </w:p>
    <w:p w14:paraId="57EA9AB7" w14:textId="1901EEAA" w:rsidR="00177AB4" w:rsidRDefault="00591FB5" w:rsidP="00814137">
      <w:pPr>
        <w:pStyle w:val="NormalWeb"/>
        <w:spacing w:before="200" w:beforeAutospacing="0" w:after="0" w:afterAutospacing="0"/>
        <w:ind w:left="360" w:hanging="360"/>
        <w:rPr>
          <w:color w:val="000000"/>
        </w:rPr>
      </w:pPr>
      <w:r w:rsidRPr="00591FB5">
        <w:rPr>
          <w:color w:val="000000"/>
        </w:rPr>
        <w:t xml:space="preserve">Logan, C. (2024). Learning about and against generative AI through mapping generative AI’s ecologies and developing a Luddite praxis. In </w:t>
      </w:r>
      <w:r w:rsidRPr="00591FB5">
        <w:rPr>
          <w:i/>
          <w:iCs/>
          <w:color w:val="000000"/>
        </w:rPr>
        <w:t>Proceedings of the 18th International Conference of the Learning Sciences</w:t>
      </w:r>
      <w:r w:rsidRPr="00591FB5">
        <w:rPr>
          <w:color w:val="000000"/>
        </w:rPr>
        <w:t xml:space="preserve"> (pp. 362-369). International Society of the Learning Sciences.</w:t>
      </w:r>
    </w:p>
    <w:p w14:paraId="0E29D26B" w14:textId="1B6A89EE" w:rsidR="00814137" w:rsidRDefault="00814137" w:rsidP="00814137">
      <w:pPr>
        <w:ind w:left="360" w:hanging="360"/>
        <w:rPr>
          <w:rStyle w:val="Hyperlink"/>
        </w:rPr>
      </w:pPr>
      <w:r w:rsidRPr="00591FB5">
        <w:t>Logan</w:t>
      </w:r>
      <w:r>
        <w:t>,</w:t>
      </w:r>
      <w:r w:rsidRPr="00591FB5">
        <w:t xml:space="preserve"> C.</w:t>
      </w:r>
      <w:r>
        <w:t>,</w:t>
      </w:r>
      <w:r w:rsidRPr="00591FB5">
        <w:t xml:space="preserve"> &amp; Vakil, S., (n.d.). </w:t>
      </w:r>
      <w:r w:rsidRPr="00591FB5">
        <w:rPr>
          <w:i/>
          <w:iCs/>
        </w:rPr>
        <w:t xml:space="preserve">Conducting a </w:t>
      </w:r>
      <w:proofErr w:type="spellStart"/>
      <w:r w:rsidRPr="00591FB5">
        <w:rPr>
          <w:i/>
          <w:iCs/>
        </w:rPr>
        <w:t>technoethical</w:t>
      </w:r>
      <w:proofErr w:type="spellEnd"/>
      <w:r w:rsidRPr="00591FB5">
        <w:rPr>
          <w:i/>
          <w:iCs/>
        </w:rPr>
        <w:t xml:space="preserve"> audit of ChatG</w:t>
      </w:r>
      <w:r>
        <w:rPr>
          <w:i/>
          <w:iCs/>
        </w:rPr>
        <w:t>P</w:t>
      </w:r>
      <w:r w:rsidRPr="00591FB5">
        <w:rPr>
          <w:i/>
          <w:iCs/>
        </w:rPr>
        <w:t xml:space="preserve">T. </w:t>
      </w:r>
      <w:r w:rsidRPr="00591FB5">
        <w:t xml:space="preserve">Civics of </w:t>
      </w:r>
      <w:r>
        <w:t>t</w:t>
      </w:r>
      <w:r w:rsidRPr="00591FB5">
        <w:t xml:space="preserve">echnology. </w:t>
      </w:r>
      <w:hyperlink r:id="rId22" w:history="1">
        <w:r>
          <w:rPr>
            <w:rStyle w:val="Hyperlink"/>
          </w:rPr>
          <w:t xml:space="preserve">https://www.civicsoftechnology. </w:t>
        </w:r>
        <w:r>
          <w:rPr>
            <w:rStyle w:val="Hyperlink"/>
          </w:rPr>
          <w:t>org/blog/conducting-a-</w:t>
        </w:r>
        <w:proofErr w:type="spellStart"/>
        <w:r>
          <w:rPr>
            <w:rStyle w:val="Hyperlink"/>
          </w:rPr>
          <w:t>technoethical</w:t>
        </w:r>
        <w:proofErr w:type="spellEnd"/>
        <w:r>
          <w:rPr>
            <w:rStyle w:val="Hyperlink"/>
          </w:rPr>
          <w:t>-audit-of-</w:t>
        </w:r>
        <w:proofErr w:type="spellStart"/>
        <w:r>
          <w:rPr>
            <w:rStyle w:val="Hyperlink"/>
          </w:rPr>
          <w:t>chatgpt</w:t>
        </w:r>
        <w:proofErr w:type="spellEnd"/>
      </w:hyperlink>
    </w:p>
    <w:p w14:paraId="25A6371A" w14:textId="586E7518" w:rsidR="00814137" w:rsidRPr="00A03A4D" w:rsidRDefault="00814137" w:rsidP="00814137">
      <w:pPr>
        <w:ind w:left="360" w:hanging="360"/>
        <w:rPr>
          <w:rStyle w:val="Hyperlink"/>
          <w:color w:val="000000" w:themeColor="text1"/>
          <w:u w:val="none"/>
        </w:rPr>
      </w:pPr>
      <w:r>
        <w:rPr>
          <w:rStyle w:val="Hyperlink"/>
          <w:color w:val="000000" w:themeColor="text1"/>
          <w:u w:val="none"/>
        </w:rPr>
        <w:t xml:space="preserve">National Association of Colleges and Employers (n.d.). </w:t>
      </w:r>
      <w:r>
        <w:rPr>
          <w:rStyle w:val="Hyperlink"/>
          <w:i/>
          <w:iCs/>
          <w:color w:val="000000" w:themeColor="text1"/>
          <w:u w:val="none"/>
        </w:rPr>
        <w:t xml:space="preserve">What is career readiness? </w:t>
      </w:r>
      <w:r>
        <w:rPr>
          <w:rStyle w:val="Hyperlink"/>
          <w:color w:val="000000" w:themeColor="text1"/>
          <w:u w:val="none"/>
        </w:rPr>
        <w:t xml:space="preserve">Retrieved January 15, 2026 from </w:t>
      </w:r>
      <w:hyperlink r:id="rId23" w:anchor="competencies" w:history="1">
        <w:r>
          <w:rPr>
            <w:rStyle w:val="Hyperlink"/>
          </w:rPr>
          <w:t>https://naceweb.org/ career-readiness/competencies/career-readiness-defined/#competencies</w:t>
        </w:r>
      </w:hyperlink>
      <w:r>
        <w:rPr>
          <w:rStyle w:val="Hyperlink"/>
          <w:color w:val="000000" w:themeColor="text1"/>
          <w:u w:val="none"/>
        </w:rPr>
        <w:t xml:space="preserve"> </w:t>
      </w:r>
    </w:p>
    <w:p w14:paraId="749C9E8F" w14:textId="77777777" w:rsidR="00814137" w:rsidRPr="00A03A4D" w:rsidRDefault="00814137" w:rsidP="00814137">
      <w:pPr>
        <w:ind w:left="360" w:hanging="360"/>
        <w:rPr>
          <w:rStyle w:val="Hyperlink"/>
          <w:color w:val="000000" w:themeColor="text1"/>
          <w:u w:val="none"/>
        </w:rPr>
      </w:pPr>
      <w:r w:rsidRPr="00A03A4D">
        <w:rPr>
          <w:rStyle w:val="Hyperlink"/>
          <w:color w:val="000000" w:themeColor="text1"/>
          <w:u w:val="none"/>
        </w:rPr>
        <w:t>Robert, J</w:t>
      </w:r>
      <w:r>
        <w:rPr>
          <w:rStyle w:val="Hyperlink"/>
          <w:color w:val="000000" w:themeColor="text1"/>
          <w:u w:val="none"/>
        </w:rPr>
        <w:t xml:space="preserve">., </w:t>
      </w:r>
      <w:proofErr w:type="spellStart"/>
      <w:r>
        <w:rPr>
          <w:rStyle w:val="Hyperlink"/>
          <w:color w:val="000000" w:themeColor="text1"/>
          <w:u w:val="none"/>
        </w:rPr>
        <w:t>Muscanell</w:t>
      </w:r>
      <w:proofErr w:type="spellEnd"/>
      <w:r>
        <w:rPr>
          <w:rStyle w:val="Hyperlink"/>
          <w:color w:val="000000" w:themeColor="text1"/>
          <w:u w:val="none"/>
        </w:rPr>
        <w:t xml:space="preserve">, N., McCormack, M., Pelletier, K., Arnold, K., </w:t>
      </w:r>
      <w:proofErr w:type="spellStart"/>
      <w:r>
        <w:rPr>
          <w:rStyle w:val="Hyperlink"/>
          <w:color w:val="000000" w:themeColor="text1"/>
          <w:u w:val="none"/>
        </w:rPr>
        <w:t>Arbino</w:t>
      </w:r>
      <w:proofErr w:type="spellEnd"/>
      <w:r>
        <w:rPr>
          <w:rStyle w:val="Hyperlink"/>
          <w:color w:val="000000" w:themeColor="text1"/>
          <w:u w:val="none"/>
        </w:rPr>
        <w:t xml:space="preserve">, N., Young, K., &amp; Reeves, J. (2025, May 17). </w:t>
      </w:r>
      <w:r w:rsidRPr="00A03A4D">
        <w:rPr>
          <w:rStyle w:val="Hyperlink"/>
          <w:i/>
          <w:iCs/>
          <w:color w:val="000000" w:themeColor="text1"/>
          <w:u w:val="none"/>
        </w:rPr>
        <w:t>2025 Educause horizon report: Teaching and learning edition.</w:t>
      </w:r>
      <w:r>
        <w:rPr>
          <w:rStyle w:val="Hyperlink"/>
          <w:color w:val="000000" w:themeColor="text1"/>
          <w:u w:val="none"/>
        </w:rPr>
        <w:t xml:space="preserve"> Educause. </w:t>
      </w:r>
      <w:hyperlink r:id="rId24" w:history="1">
        <w:r w:rsidRPr="00D74FD8">
          <w:rPr>
            <w:rStyle w:val="Hyperlink"/>
          </w:rPr>
          <w:t>https://library.educause.edu/resources/2025/5/2025-educause-horizon-report-teaching-and-learning-edition</w:t>
        </w:r>
      </w:hyperlink>
      <w:r>
        <w:rPr>
          <w:rStyle w:val="Hyperlink"/>
          <w:color w:val="000000" w:themeColor="text1"/>
          <w:u w:val="none"/>
        </w:rPr>
        <w:t xml:space="preserve"> </w:t>
      </w:r>
    </w:p>
    <w:p w14:paraId="377BC40B" w14:textId="77777777" w:rsidR="00814137" w:rsidRDefault="00814137" w:rsidP="00814137">
      <w:pPr>
        <w:ind w:left="360" w:hanging="360"/>
        <w:rPr>
          <w:i/>
          <w:iCs/>
        </w:rPr>
      </w:pPr>
      <w:r w:rsidRPr="00591FB5">
        <w:t xml:space="preserve">Selwyn, N., (2024, August 30). </w:t>
      </w:r>
      <w:r w:rsidRPr="00591FB5">
        <w:rPr>
          <w:i/>
          <w:iCs/>
        </w:rPr>
        <w:t xml:space="preserve">Facing up to the environmental impact of EdTech. </w:t>
      </w:r>
      <w:r w:rsidRPr="00591FB5">
        <w:t xml:space="preserve">Critical studies of </w:t>
      </w:r>
      <w:r>
        <w:t>e</w:t>
      </w:r>
      <w:r w:rsidRPr="00591FB5">
        <w:t xml:space="preserve">ducation &amp; </w:t>
      </w:r>
      <w:r>
        <w:t>t</w:t>
      </w:r>
      <w:r w:rsidRPr="00591FB5">
        <w:t xml:space="preserve">echnology. </w:t>
      </w:r>
      <w:hyperlink r:id="rId25" w:history="1">
        <w:r w:rsidRPr="00591FB5">
          <w:rPr>
            <w:rStyle w:val="Hyperlink"/>
          </w:rPr>
          <w:t>https://criticaledtech.com/2024/08/30/facing-up-to-the-environmental-impact-of-edtech/</w:t>
        </w:r>
      </w:hyperlink>
    </w:p>
    <w:p w14:paraId="241D1612" w14:textId="38CF4DF3" w:rsidR="00A91808" w:rsidRDefault="00A91808" w:rsidP="00814137">
      <w:pPr>
        <w:pStyle w:val="NormalWeb"/>
        <w:spacing w:before="200" w:beforeAutospacing="0" w:after="0" w:afterAutospacing="0"/>
        <w:ind w:left="360" w:hanging="360"/>
      </w:pPr>
      <w:r w:rsidRPr="00A91808">
        <w:rPr>
          <w:rFonts w:eastAsiaTheme="minorHAnsi"/>
        </w:rPr>
        <w:t xml:space="preserve">Turcotte, T., Miller, K., Bevard, F., &amp; Miletta, A. (2024). Technology for </w:t>
      </w:r>
      <w:r w:rsidR="00E0690C">
        <w:rPr>
          <w:rFonts w:eastAsiaTheme="minorHAnsi"/>
        </w:rPr>
        <w:t>g</w:t>
      </w:r>
      <w:r w:rsidRPr="00A91808">
        <w:rPr>
          <w:rFonts w:eastAsiaTheme="minorHAnsi"/>
        </w:rPr>
        <w:t xml:space="preserve">ood or </w:t>
      </w:r>
      <w:r w:rsidR="00E0690C">
        <w:rPr>
          <w:rFonts w:eastAsiaTheme="minorHAnsi"/>
        </w:rPr>
        <w:t>e</w:t>
      </w:r>
      <w:r w:rsidRPr="00A91808">
        <w:rPr>
          <w:rFonts w:eastAsiaTheme="minorHAnsi"/>
        </w:rPr>
        <w:t xml:space="preserve">vil? Asking </w:t>
      </w:r>
      <w:r w:rsidR="00E0690C">
        <w:rPr>
          <w:rFonts w:eastAsiaTheme="minorHAnsi"/>
        </w:rPr>
        <w:t>f</w:t>
      </w:r>
      <w:r w:rsidRPr="00A91808">
        <w:rPr>
          <w:rFonts w:eastAsiaTheme="minorHAnsi"/>
        </w:rPr>
        <w:t xml:space="preserve">ive </w:t>
      </w:r>
      <w:r w:rsidR="00E0690C">
        <w:rPr>
          <w:rFonts w:eastAsiaTheme="minorHAnsi"/>
        </w:rPr>
        <w:t>c</w:t>
      </w:r>
      <w:r w:rsidRPr="00A91808">
        <w:rPr>
          <w:rFonts w:eastAsiaTheme="minorHAnsi"/>
        </w:rPr>
        <w:t xml:space="preserve">ritical </w:t>
      </w:r>
      <w:r w:rsidR="00E0690C">
        <w:rPr>
          <w:rFonts w:eastAsiaTheme="minorHAnsi"/>
        </w:rPr>
        <w:t>q</w:t>
      </w:r>
      <w:r w:rsidRPr="00A91808">
        <w:rPr>
          <w:rFonts w:eastAsiaTheme="minorHAnsi"/>
        </w:rPr>
        <w:t xml:space="preserve">uestions of ClassDojo. </w:t>
      </w:r>
      <w:r w:rsidRPr="00A91808">
        <w:rPr>
          <w:rFonts w:eastAsiaTheme="minorHAnsi"/>
          <w:i/>
          <w:iCs/>
        </w:rPr>
        <w:t>The Journal of Applied Instructional Design</w:t>
      </w:r>
      <w:r w:rsidRPr="00A91808">
        <w:rPr>
          <w:rFonts w:eastAsiaTheme="minorHAnsi"/>
        </w:rPr>
        <w:t xml:space="preserve">, 13(2). </w:t>
      </w:r>
      <w:hyperlink r:id="rId26" w:tgtFrame="_blank" w:history="1">
        <w:r w:rsidRPr="00A91808">
          <w:rPr>
            <w:rFonts w:eastAsiaTheme="minorHAnsi"/>
            <w:color w:val="0000FF"/>
            <w:u w:val="single"/>
          </w:rPr>
          <w:t>https://doi.org/10.59668/1269.15629</w:t>
        </w:r>
      </w:hyperlink>
    </w:p>
    <w:p w14:paraId="6E135333" w14:textId="77777777" w:rsidR="00814137" w:rsidRDefault="00814137" w:rsidP="00814137">
      <w:pPr>
        <w:ind w:left="360" w:hanging="360"/>
        <w:rPr>
          <w:i/>
          <w:iCs/>
        </w:rPr>
      </w:pPr>
      <w:r w:rsidRPr="00591FB5">
        <w:rPr>
          <w:i/>
          <w:iCs/>
        </w:rPr>
        <w:t xml:space="preserve">United Nations Sustainable Development Goals. (2023). United Nations. Retrieved January 15, 2026, from </w:t>
      </w:r>
      <w:hyperlink r:id="rId27" w:history="1">
        <w:r w:rsidRPr="00591FB5">
          <w:rPr>
            <w:rStyle w:val="Hyperlink"/>
            <w:i/>
            <w:iCs/>
          </w:rPr>
          <w:t>https://sdgs.un.org/goals</w:t>
        </w:r>
      </w:hyperlink>
    </w:p>
    <w:p w14:paraId="69E9B988" w14:textId="67B8B5FD" w:rsidR="00A74F71" w:rsidRDefault="00591FB5" w:rsidP="00814137">
      <w:pPr>
        <w:pStyle w:val="NormalWeb"/>
        <w:spacing w:before="200" w:beforeAutospacing="0" w:after="0" w:afterAutospacing="0"/>
        <w:ind w:left="360" w:hanging="360"/>
        <w:rPr>
          <w:color w:val="000000"/>
        </w:rPr>
      </w:pPr>
      <w:proofErr w:type="spellStart"/>
      <w:r w:rsidRPr="00591FB5">
        <w:rPr>
          <w:color w:val="000000"/>
        </w:rPr>
        <w:t>Werse</w:t>
      </w:r>
      <w:proofErr w:type="spellEnd"/>
      <w:r w:rsidRPr="00591FB5">
        <w:rPr>
          <w:color w:val="000000"/>
        </w:rPr>
        <w:t xml:space="preserve">, N. R. (2023). The quest to cultivate an ecocritical awareness in educational technology scholarship: A question of disciplinary focus in the age of environmental crisis. </w:t>
      </w:r>
      <w:r w:rsidRPr="00591FB5">
        <w:rPr>
          <w:i/>
          <w:iCs/>
          <w:color w:val="000000"/>
        </w:rPr>
        <w:t>British Journal of Educational Technology</w:t>
      </w:r>
      <w:r w:rsidRPr="00591FB5">
        <w:rPr>
          <w:color w:val="000000"/>
        </w:rPr>
        <w:t xml:space="preserve">, </w:t>
      </w:r>
      <w:r w:rsidRPr="00591FB5">
        <w:rPr>
          <w:i/>
          <w:iCs/>
          <w:color w:val="000000"/>
        </w:rPr>
        <w:t>54</w:t>
      </w:r>
      <w:r w:rsidRPr="00591FB5">
        <w:rPr>
          <w:color w:val="000000"/>
        </w:rPr>
        <w:t xml:space="preserve">(6), 1878–1894. </w:t>
      </w:r>
      <w:hyperlink r:id="rId28" w:history="1">
        <w:r w:rsidR="009D32FF" w:rsidRPr="005B43E7">
          <w:rPr>
            <w:rStyle w:val="Hyperlink"/>
          </w:rPr>
          <w:t>https://doi.org/10.1111/bjet.13327</w:t>
        </w:r>
      </w:hyperlink>
    </w:p>
    <w:p w14:paraId="4B671C89" w14:textId="77777777" w:rsidR="00A91808" w:rsidRDefault="00A91808" w:rsidP="009D32FF">
      <w:pPr>
        <w:pStyle w:val="Heading2-right"/>
      </w:pPr>
      <w:r>
        <w:t>About the author</w:t>
      </w:r>
    </w:p>
    <w:p w14:paraId="33B2B8F8" w14:textId="699D39C8" w:rsidR="00591FB5" w:rsidRPr="00591FB5" w:rsidRDefault="00A91808" w:rsidP="00591FB5">
      <w:r w:rsidRPr="00270E0F">
        <w:rPr>
          <w:b/>
          <w:bCs/>
        </w:rPr>
        <w:t>Nate Turcotte</w:t>
      </w:r>
      <w:r>
        <w:t xml:space="preserve"> (He/Him) is an Associate Professor of Teacher Education and Learning Sciences at Florida Gulf Coast University. He studies technology-rich forms of teaching and learning across formal and informal learning settings. </w:t>
      </w:r>
      <w:r w:rsidRPr="00270E0F">
        <w:t>He teaches undergraduate pre-service educators how to examine and evaluate technology for educational purposes</w:t>
      </w:r>
      <w:r>
        <w:t>. He also teaches</w:t>
      </w:r>
      <w:r w:rsidRPr="00270E0F">
        <w:t xml:space="preserve"> graduate courses in educational technology</w:t>
      </w:r>
      <w:r>
        <w:t xml:space="preserve"> and design.</w:t>
      </w:r>
    </w:p>
    <w:p w14:paraId="1376D1C7" w14:textId="77777777" w:rsidR="00337DB2" w:rsidRDefault="00337DB2" w:rsidP="00E0690C">
      <w:pPr>
        <w:pStyle w:val="Heading2"/>
      </w:pPr>
      <w:r>
        <w:lastRenderedPageBreak/>
        <w:t>Sharing &amp; Modification Permissions</w:t>
      </w:r>
    </w:p>
    <w:p w14:paraId="505A6DF9" w14:textId="77777777" w:rsidR="00337DB2" w:rsidRDefault="00337DB2" w:rsidP="00337DB2">
      <w:r>
        <w:t xml:space="preserve">Unless otherwise noted, this article and its resources are published under a </w:t>
      </w:r>
      <w:hyperlink r:id="rId29"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3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32"/>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1BAD" w14:textId="77777777" w:rsidR="00134EA8" w:rsidRDefault="00134EA8" w:rsidP="00597071">
      <w:r>
        <w:separator/>
      </w:r>
    </w:p>
  </w:endnote>
  <w:endnote w:type="continuationSeparator" w:id="0">
    <w:p w14:paraId="4164E2C2" w14:textId="77777777" w:rsidR="00134EA8" w:rsidRDefault="00134EA8" w:rsidP="00597071">
      <w:r>
        <w:continuationSeparator/>
      </w:r>
    </w:p>
  </w:endnote>
  <w:endnote w:type="continuationNotice" w:id="1">
    <w:p w14:paraId="24CF9310" w14:textId="77777777" w:rsidR="00134EA8" w:rsidRDefault="00134EA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9D10333-4889-4483-A273-A2608F15B133}"/>
    <w:embedBold r:id="rId2" w:fontKey="{84B9CA47-C4B5-4CC6-8E86-C330E80C264D}"/>
    <w:embedItalic r:id="rId3" w:fontKey="{57C1B20F-292E-4CCD-9B54-B7301E02D5A2}"/>
  </w:font>
  <w:font w:name="Roboto">
    <w:panose1 w:val="02000000000000000000"/>
    <w:charset w:val="00"/>
    <w:family w:val="auto"/>
    <w:pitch w:val="variable"/>
    <w:sig w:usb0="E0000AFF" w:usb1="5000217F" w:usb2="00000021" w:usb3="00000000" w:csb0="0000019F" w:csb1="00000000"/>
    <w:embedRegular r:id="rId4" w:fontKey="{3974DDC7-41C6-47E5-B358-0DE60327E660}"/>
    <w:embedBold r:id="rId5" w:fontKey="{FD3431F7-8F08-41B3-AA6A-0F6CE8CF9A91}"/>
    <w:embedItalic r:id="rId6" w:fontKey="{6324599B-1599-49A3-B810-DFCA312E55CF}"/>
    <w:embedBoldItalic r:id="rId7" w:fontKey="{493A84AF-6A7C-415B-B5CE-B8CC26B12F2E}"/>
  </w:font>
  <w:font w:name="Aharoni">
    <w:charset w:val="B1"/>
    <w:family w:val="auto"/>
    <w:pitch w:val="variable"/>
    <w:sig w:usb0="00000803" w:usb1="00000000" w:usb2="00000000" w:usb3="00000000" w:csb0="00000021" w:csb1="00000000"/>
    <w:embedRegular r:id="rId8" w:fontKey="{4A7AAE32-99C9-4599-B28E-0D06510B51E2}"/>
  </w:font>
  <w:font w:name="Abadi">
    <w:charset w:val="00"/>
    <w:family w:val="swiss"/>
    <w:pitch w:val="variable"/>
    <w:sig w:usb0="80000003" w:usb1="00000000" w:usb2="00000000" w:usb3="00000000" w:csb0="00000093" w:csb1="00000000"/>
    <w:embedRegular r:id="rId9" w:fontKey="{B78232E5-6B6D-4834-8CEA-FFEC2300A710}"/>
    <w:embedBold r:id="rId10" w:fontKey="{3A21B8DD-C2A1-4E3E-9D9A-BA7528485CB0}"/>
  </w:font>
  <w:font w:name="Segoe UI">
    <w:panose1 w:val="020B0502040204020203"/>
    <w:charset w:val="00"/>
    <w:family w:val="swiss"/>
    <w:pitch w:val="variable"/>
    <w:sig w:usb0="E4002EFF" w:usb1="C000E47F" w:usb2="00000009" w:usb3="00000000" w:csb0="000001FF" w:csb1="00000000"/>
    <w:embedRegular r:id="rId11" w:fontKey="{A8E7A71C-1B61-4A16-9C8B-BF3E6D8E8D5C}"/>
  </w:font>
  <w:font w:name="Calibri Light">
    <w:panose1 w:val="020F0302020204030204"/>
    <w:charset w:val="00"/>
    <w:family w:val="swiss"/>
    <w:pitch w:val="variable"/>
    <w:sig w:usb0="E4002EFF" w:usb1="C200247B" w:usb2="00000009" w:usb3="00000000" w:csb0="000001FF" w:csb1="00000000"/>
    <w:embedRegular r:id="rId12" w:fontKey="{0F200789-790B-46FB-BDFA-E1145481F9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25F57" w14:textId="77777777" w:rsidR="00134EA8" w:rsidRDefault="00134EA8" w:rsidP="00597071">
      <w:r>
        <w:separator/>
      </w:r>
    </w:p>
  </w:footnote>
  <w:footnote w:type="continuationSeparator" w:id="0">
    <w:p w14:paraId="599C6E5C" w14:textId="77777777" w:rsidR="00134EA8" w:rsidRDefault="00134EA8" w:rsidP="00597071">
      <w:r>
        <w:continuationSeparator/>
      </w:r>
    </w:p>
  </w:footnote>
  <w:footnote w:type="continuationNotice" w:id="1">
    <w:p w14:paraId="554E965F" w14:textId="77777777" w:rsidR="00134EA8" w:rsidRDefault="00134EA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8D6227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A9463E">
      <w:rPr>
        <w:color w:val="auto"/>
      </w:rPr>
      <w:t>2026</w:t>
    </w:r>
    <w:r w:rsidR="00E70774" w:rsidRPr="00E70774">
      <w:rPr>
        <w:color w:val="auto"/>
      </w:rPr>
      <w:t xml:space="preserve">) Volume </w:t>
    </w:r>
    <w:r w:rsidR="00A9463E">
      <w:rPr>
        <w:color w:val="auto"/>
      </w:rPr>
      <w:t>5</w:t>
    </w:r>
    <w:r w:rsidR="00E70774" w:rsidRPr="00E70774">
      <w:rPr>
        <w:color w:val="auto"/>
      </w:rPr>
      <w:t xml:space="preserve">, Issue </w:t>
    </w:r>
    <w:r w:rsidR="00A9463E">
      <w:rPr>
        <w:color w:val="auto"/>
      </w:rPr>
      <w:t>1</w:t>
    </w:r>
    <w:r w:rsidR="00921E38">
      <w:rPr>
        <w:color w:val="auto"/>
      </w:rPr>
      <w:t>; DOI:</w:t>
    </w:r>
    <w:r w:rsidR="00492CD4">
      <w:rPr>
        <w:color w:val="auto"/>
      </w:rPr>
      <w:t xml:space="preserve"> </w:t>
    </w:r>
    <w:r w:rsidR="004370C8" w:rsidRPr="004370C8">
      <w:rPr>
        <w:color w:val="auto"/>
      </w:rPr>
      <w:t>10.13001/jtilt.v5i1.10309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192F" w14:textId="77777777" w:rsidR="00A9463E" w:rsidRDefault="00A9463E"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149D78E7" wp14:editId="7833F993">
          <wp:simplePos x="0" y="0"/>
          <wp:positionH relativeFrom="column">
            <wp:posOffset>-429895</wp:posOffset>
          </wp:positionH>
          <wp:positionV relativeFrom="paragraph">
            <wp:posOffset>-91440</wp:posOffset>
          </wp:positionV>
          <wp:extent cx="868680" cy="493776"/>
          <wp:effectExtent l="0" t="0" r="7620" b="1905"/>
          <wp:wrapNone/>
          <wp:docPr id="50778389" name="Picture 5077838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E260BBE" w14:textId="4E7CCE0A" w:rsidR="00A9463E" w:rsidRDefault="00A9463E" w:rsidP="00A9463E">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7CFA7D6D" wp14:editId="30AAB6B5">
              <wp:simplePos x="0" y="0"/>
              <wp:positionH relativeFrom="column">
                <wp:posOffset>3035935</wp:posOffset>
              </wp:positionH>
              <wp:positionV relativeFrom="paragraph">
                <wp:posOffset>11748</wp:posOffset>
              </wp:positionV>
              <wp:extent cx="3401060" cy="0"/>
              <wp:effectExtent l="19050" t="19050" r="8890" b="19050"/>
              <wp:wrapNone/>
              <wp:docPr id="584643903" name="Straight Connector 5846439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A18C0" id="Straight Connector 584643903"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0301E30" wp14:editId="7102E882">
              <wp:simplePos x="0" y="0"/>
              <wp:positionH relativeFrom="column">
                <wp:posOffset>-934720</wp:posOffset>
              </wp:positionH>
              <wp:positionV relativeFrom="paragraph">
                <wp:posOffset>367983</wp:posOffset>
              </wp:positionV>
              <wp:extent cx="7804150" cy="0"/>
              <wp:effectExtent l="0" t="19050" r="44450" b="38100"/>
              <wp:wrapNone/>
              <wp:docPr id="1889235427" name="Straight Connector 18892354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7942F" id="Straight Connector 1889235427"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9D1A7C"/>
    <w:multiLevelType w:val="hybridMultilevel"/>
    <w:tmpl w:val="5152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8854B7"/>
    <w:multiLevelType w:val="hybridMultilevel"/>
    <w:tmpl w:val="8D7658E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164A92"/>
    <w:multiLevelType w:val="hybridMultilevel"/>
    <w:tmpl w:val="69405D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14F20"/>
    <w:multiLevelType w:val="hybridMultilevel"/>
    <w:tmpl w:val="0F021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19"/>
  </w:num>
  <w:num w:numId="4" w16cid:durableId="113452783">
    <w:abstractNumId w:val="4"/>
  </w:num>
  <w:num w:numId="5" w16cid:durableId="72164158">
    <w:abstractNumId w:val="8"/>
  </w:num>
  <w:num w:numId="6" w16cid:durableId="50809934">
    <w:abstractNumId w:val="17"/>
  </w:num>
  <w:num w:numId="7" w16cid:durableId="1645429081">
    <w:abstractNumId w:val="23"/>
  </w:num>
  <w:num w:numId="8" w16cid:durableId="257754493">
    <w:abstractNumId w:val="1"/>
  </w:num>
  <w:num w:numId="9" w16cid:durableId="1540626870">
    <w:abstractNumId w:val="5"/>
  </w:num>
  <w:num w:numId="10" w16cid:durableId="884756795">
    <w:abstractNumId w:val="18"/>
  </w:num>
  <w:num w:numId="11" w16cid:durableId="1707676182">
    <w:abstractNumId w:val="14"/>
  </w:num>
  <w:num w:numId="12" w16cid:durableId="1597782133">
    <w:abstractNumId w:val="3"/>
  </w:num>
  <w:num w:numId="13" w16cid:durableId="600920782">
    <w:abstractNumId w:val="20"/>
  </w:num>
  <w:num w:numId="14" w16cid:durableId="1263880689">
    <w:abstractNumId w:val="13"/>
  </w:num>
  <w:num w:numId="15" w16cid:durableId="1240409813">
    <w:abstractNumId w:val="6"/>
  </w:num>
  <w:num w:numId="16" w16cid:durableId="425348266">
    <w:abstractNumId w:val="12"/>
  </w:num>
  <w:num w:numId="17" w16cid:durableId="2117870186">
    <w:abstractNumId w:val="9"/>
  </w:num>
  <w:num w:numId="18" w16cid:durableId="1151556358">
    <w:abstractNumId w:val="22"/>
  </w:num>
  <w:num w:numId="19" w16cid:durableId="611785959">
    <w:abstractNumId w:val="11"/>
  </w:num>
  <w:num w:numId="20" w16cid:durableId="1623808241">
    <w:abstractNumId w:val="16"/>
  </w:num>
  <w:num w:numId="21" w16cid:durableId="808009599">
    <w:abstractNumId w:val="15"/>
  </w:num>
  <w:num w:numId="22" w16cid:durableId="706835484">
    <w:abstractNumId w:val="2"/>
  </w:num>
  <w:num w:numId="23" w16cid:durableId="312638632">
    <w:abstractNumId w:val="21"/>
  </w:num>
  <w:num w:numId="24" w16cid:durableId="1720861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703F"/>
    <w:rsid w:val="000102E4"/>
    <w:rsid w:val="00012AF7"/>
    <w:rsid w:val="000155CB"/>
    <w:rsid w:val="00017D2D"/>
    <w:rsid w:val="00021F67"/>
    <w:rsid w:val="000222EB"/>
    <w:rsid w:val="0002674F"/>
    <w:rsid w:val="000304DA"/>
    <w:rsid w:val="00031D72"/>
    <w:rsid w:val="00033398"/>
    <w:rsid w:val="000344AF"/>
    <w:rsid w:val="00041EFC"/>
    <w:rsid w:val="0004427A"/>
    <w:rsid w:val="00047D1A"/>
    <w:rsid w:val="00047FE2"/>
    <w:rsid w:val="00052ED5"/>
    <w:rsid w:val="00055AD9"/>
    <w:rsid w:val="00055B6C"/>
    <w:rsid w:val="000608F9"/>
    <w:rsid w:val="00061C7F"/>
    <w:rsid w:val="00061E34"/>
    <w:rsid w:val="000634C9"/>
    <w:rsid w:val="00063B77"/>
    <w:rsid w:val="000646E5"/>
    <w:rsid w:val="00064CD8"/>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3C0"/>
    <w:rsid w:val="000F4EF5"/>
    <w:rsid w:val="000F53A6"/>
    <w:rsid w:val="000F6E71"/>
    <w:rsid w:val="000F7BFB"/>
    <w:rsid w:val="0010036A"/>
    <w:rsid w:val="00100987"/>
    <w:rsid w:val="00100AD0"/>
    <w:rsid w:val="00100D28"/>
    <w:rsid w:val="0010107D"/>
    <w:rsid w:val="00102E46"/>
    <w:rsid w:val="00104C5C"/>
    <w:rsid w:val="001065DB"/>
    <w:rsid w:val="00110C7C"/>
    <w:rsid w:val="00114CBA"/>
    <w:rsid w:val="00115669"/>
    <w:rsid w:val="00120C9A"/>
    <w:rsid w:val="001218A0"/>
    <w:rsid w:val="00122A45"/>
    <w:rsid w:val="00123474"/>
    <w:rsid w:val="00123D8A"/>
    <w:rsid w:val="00124350"/>
    <w:rsid w:val="00124CC7"/>
    <w:rsid w:val="00130101"/>
    <w:rsid w:val="00132483"/>
    <w:rsid w:val="00132C08"/>
    <w:rsid w:val="00133FAB"/>
    <w:rsid w:val="00134099"/>
    <w:rsid w:val="001347CA"/>
    <w:rsid w:val="00134EA8"/>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4C3E"/>
    <w:rsid w:val="00155A72"/>
    <w:rsid w:val="00156537"/>
    <w:rsid w:val="0015766D"/>
    <w:rsid w:val="00160056"/>
    <w:rsid w:val="001605D1"/>
    <w:rsid w:val="0016114E"/>
    <w:rsid w:val="001619C0"/>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77AB4"/>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6A5E"/>
    <w:rsid w:val="001F0233"/>
    <w:rsid w:val="001F18B9"/>
    <w:rsid w:val="001F4F7E"/>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B2A"/>
    <w:rsid w:val="00235E71"/>
    <w:rsid w:val="00235EBF"/>
    <w:rsid w:val="00236E46"/>
    <w:rsid w:val="00237707"/>
    <w:rsid w:val="00241745"/>
    <w:rsid w:val="00244294"/>
    <w:rsid w:val="00245CDA"/>
    <w:rsid w:val="00246EAF"/>
    <w:rsid w:val="00253AF2"/>
    <w:rsid w:val="00254D80"/>
    <w:rsid w:val="00260867"/>
    <w:rsid w:val="00260CEF"/>
    <w:rsid w:val="00261E25"/>
    <w:rsid w:val="00266E7E"/>
    <w:rsid w:val="002673FB"/>
    <w:rsid w:val="002715BE"/>
    <w:rsid w:val="00271CF2"/>
    <w:rsid w:val="00272F5A"/>
    <w:rsid w:val="002739BE"/>
    <w:rsid w:val="00274C04"/>
    <w:rsid w:val="0027715C"/>
    <w:rsid w:val="00277EBF"/>
    <w:rsid w:val="00280065"/>
    <w:rsid w:val="002806A3"/>
    <w:rsid w:val="00280907"/>
    <w:rsid w:val="00281501"/>
    <w:rsid w:val="002830CF"/>
    <w:rsid w:val="0028352D"/>
    <w:rsid w:val="00283A7D"/>
    <w:rsid w:val="002849C1"/>
    <w:rsid w:val="002856E4"/>
    <w:rsid w:val="002865BD"/>
    <w:rsid w:val="00287078"/>
    <w:rsid w:val="00290662"/>
    <w:rsid w:val="00292EBA"/>
    <w:rsid w:val="00294E5A"/>
    <w:rsid w:val="00297DA0"/>
    <w:rsid w:val="002A0092"/>
    <w:rsid w:val="002A0447"/>
    <w:rsid w:val="002A129B"/>
    <w:rsid w:val="002A2CD7"/>
    <w:rsid w:val="002A376E"/>
    <w:rsid w:val="002A52CD"/>
    <w:rsid w:val="002A5CB7"/>
    <w:rsid w:val="002A699C"/>
    <w:rsid w:val="002A6B83"/>
    <w:rsid w:val="002A7F8E"/>
    <w:rsid w:val="002B023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17BC2"/>
    <w:rsid w:val="003206F3"/>
    <w:rsid w:val="00320710"/>
    <w:rsid w:val="0032381D"/>
    <w:rsid w:val="0032618A"/>
    <w:rsid w:val="0032635A"/>
    <w:rsid w:val="00327E02"/>
    <w:rsid w:val="00331286"/>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62E2"/>
    <w:rsid w:val="003A7034"/>
    <w:rsid w:val="003B1298"/>
    <w:rsid w:val="003B15D2"/>
    <w:rsid w:val="003B281B"/>
    <w:rsid w:val="003B2D77"/>
    <w:rsid w:val="003B4E58"/>
    <w:rsid w:val="003B4EAA"/>
    <w:rsid w:val="003B5450"/>
    <w:rsid w:val="003B6263"/>
    <w:rsid w:val="003B6E42"/>
    <w:rsid w:val="003C134C"/>
    <w:rsid w:val="003C1465"/>
    <w:rsid w:val="003C1538"/>
    <w:rsid w:val="003C1D3C"/>
    <w:rsid w:val="003C2940"/>
    <w:rsid w:val="003C439D"/>
    <w:rsid w:val="003C4FD6"/>
    <w:rsid w:val="003C56D9"/>
    <w:rsid w:val="003C6B7B"/>
    <w:rsid w:val="003C6F9A"/>
    <w:rsid w:val="003C7870"/>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2968"/>
    <w:rsid w:val="00403CC6"/>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0C8"/>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1E01"/>
    <w:rsid w:val="004A2002"/>
    <w:rsid w:val="004A2057"/>
    <w:rsid w:val="004A2DC1"/>
    <w:rsid w:val="004A625E"/>
    <w:rsid w:val="004A67B0"/>
    <w:rsid w:val="004B0276"/>
    <w:rsid w:val="004B2039"/>
    <w:rsid w:val="004B50B4"/>
    <w:rsid w:val="004B5F10"/>
    <w:rsid w:val="004C18EB"/>
    <w:rsid w:val="004C2B35"/>
    <w:rsid w:val="004C32D4"/>
    <w:rsid w:val="004C33DD"/>
    <w:rsid w:val="004C52F6"/>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4AE1"/>
    <w:rsid w:val="00536CE6"/>
    <w:rsid w:val="005404DC"/>
    <w:rsid w:val="005406B3"/>
    <w:rsid w:val="00544A76"/>
    <w:rsid w:val="00545477"/>
    <w:rsid w:val="00546423"/>
    <w:rsid w:val="00546790"/>
    <w:rsid w:val="00551638"/>
    <w:rsid w:val="00551A4B"/>
    <w:rsid w:val="00553044"/>
    <w:rsid w:val="00553258"/>
    <w:rsid w:val="00556C7C"/>
    <w:rsid w:val="00557E49"/>
    <w:rsid w:val="00560E08"/>
    <w:rsid w:val="00563DE3"/>
    <w:rsid w:val="005640B1"/>
    <w:rsid w:val="0056593A"/>
    <w:rsid w:val="005743AA"/>
    <w:rsid w:val="005745BD"/>
    <w:rsid w:val="00575B80"/>
    <w:rsid w:val="005761C6"/>
    <w:rsid w:val="00577C67"/>
    <w:rsid w:val="00577D57"/>
    <w:rsid w:val="00577F8B"/>
    <w:rsid w:val="00580CBD"/>
    <w:rsid w:val="00582633"/>
    <w:rsid w:val="00583B71"/>
    <w:rsid w:val="00583C6A"/>
    <w:rsid w:val="00585533"/>
    <w:rsid w:val="00587F9A"/>
    <w:rsid w:val="005905CB"/>
    <w:rsid w:val="00590F9A"/>
    <w:rsid w:val="00591E26"/>
    <w:rsid w:val="00591F6F"/>
    <w:rsid w:val="00591FB5"/>
    <w:rsid w:val="0059294E"/>
    <w:rsid w:val="00593505"/>
    <w:rsid w:val="00596B43"/>
    <w:rsid w:val="00597071"/>
    <w:rsid w:val="005A09F5"/>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2630"/>
    <w:rsid w:val="00643C50"/>
    <w:rsid w:val="00646B19"/>
    <w:rsid w:val="00647207"/>
    <w:rsid w:val="00650176"/>
    <w:rsid w:val="00650AA8"/>
    <w:rsid w:val="006527FE"/>
    <w:rsid w:val="0065381C"/>
    <w:rsid w:val="00654410"/>
    <w:rsid w:val="0065514A"/>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05A7"/>
    <w:rsid w:val="006B10EA"/>
    <w:rsid w:val="006B1676"/>
    <w:rsid w:val="006B1C8F"/>
    <w:rsid w:val="006B1F8B"/>
    <w:rsid w:val="006B2A94"/>
    <w:rsid w:val="006B356C"/>
    <w:rsid w:val="006B3FF1"/>
    <w:rsid w:val="006B44B8"/>
    <w:rsid w:val="006B455F"/>
    <w:rsid w:val="006C0524"/>
    <w:rsid w:val="006C374B"/>
    <w:rsid w:val="006C55FD"/>
    <w:rsid w:val="006C6406"/>
    <w:rsid w:val="006D415E"/>
    <w:rsid w:val="006D4401"/>
    <w:rsid w:val="006D447F"/>
    <w:rsid w:val="006D4E2E"/>
    <w:rsid w:val="006D57A4"/>
    <w:rsid w:val="006E2464"/>
    <w:rsid w:val="006E3FD9"/>
    <w:rsid w:val="006E42A0"/>
    <w:rsid w:val="006E7AB0"/>
    <w:rsid w:val="006F0195"/>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33ED"/>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32FF"/>
    <w:rsid w:val="00745878"/>
    <w:rsid w:val="0075074E"/>
    <w:rsid w:val="00762923"/>
    <w:rsid w:val="00764A8C"/>
    <w:rsid w:val="00766227"/>
    <w:rsid w:val="0076710B"/>
    <w:rsid w:val="007703F3"/>
    <w:rsid w:val="00774CDD"/>
    <w:rsid w:val="00775598"/>
    <w:rsid w:val="00775E32"/>
    <w:rsid w:val="007777AC"/>
    <w:rsid w:val="007779EA"/>
    <w:rsid w:val="00784349"/>
    <w:rsid w:val="007844BA"/>
    <w:rsid w:val="00785492"/>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42D4"/>
    <w:rsid w:val="007C6823"/>
    <w:rsid w:val="007C6C5A"/>
    <w:rsid w:val="007C7127"/>
    <w:rsid w:val="007D0E7E"/>
    <w:rsid w:val="007D239F"/>
    <w:rsid w:val="007D4108"/>
    <w:rsid w:val="007D7C53"/>
    <w:rsid w:val="007E0A6E"/>
    <w:rsid w:val="007E0D70"/>
    <w:rsid w:val="007E36E9"/>
    <w:rsid w:val="007E3BB6"/>
    <w:rsid w:val="007E4690"/>
    <w:rsid w:val="007E5943"/>
    <w:rsid w:val="007E5DE2"/>
    <w:rsid w:val="007F0202"/>
    <w:rsid w:val="007F03BF"/>
    <w:rsid w:val="007F0943"/>
    <w:rsid w:val="007F1A6A"/>
    <w:rsid w:val="007F20C7"/>
    <w:rsid w:val="007F374D"/>
    <w:rsid w:val="007F54F9"/>
    <w:rsid w:val="007F6582"/>
    <w:rsid w:val="007F6CF5"/>
    <w:rsid w:val="0080344A"/>
    <w:rsid w:val="00803BAA"/>
    <w:rsid w:val="00804365"/>
    <w:rsid w:val="00804C30"/>
    <w:rsid w:val="00805B72"/>
    <w:rsid w:val="00807EAC"/>
    <w:rsid w:val="008125A2"/>
    <w:rsid w:val="00814137"/>
    <w:rsid w:val="008141AD"/>
    <w:rsid w:val="008166F3"/>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2E91"/>
    <w:rsid w:val="008531DE"/>
    <w:rsid w:val="008604FA"/>
    <w:rsid w:val="00861019"/>
    <w:rsid w:val="00863628"/>
    <w:rsid w:val="00865777"/>
    <w:rsid w:val="0086605E"/>
    <w:rsid w:val="008677A1"/>
    <w:rsid w:val="00871546"/>
    <w:rsid w:val="00872F8D"/>
    <w:rsid w:val="00873546"/>
    <w:rsid w:val="0087397B"/>
    <w:rsid w:val="00876CC3"/>
    <w:rsid w:val="00881ABB"/>
    <w:rsid w:val="00883CB7"/>
    <w:rsid w:val="00884F3A"/>
    <w:rsid w:val="008876EB"/>
    <w:rsid w:val="008903A8"/>
    <w:rsid w:val="008909E6"/>
    <w:rsid w:val="0089188B"/>
    <w:rsid w:val="00895854"/>
    <w:rsid w:val="00896EC1"/>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8E2"/>
    <w:rsid w:val="008F1CFA"/>
    <w:rsid w:val="008F223C"/>
    <w:rsid w:val="008F22CD"/>
    <w:rsid w:val="008F38B7"/>
    <w:rsid w:val="008F4FDE"/>
    <w:rsid w:val="008F56B2"/>
    <w:rsid w:val="00901179"/>
    <w:rsid w:val="009019FE"/>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372D1"/>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020"/>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22DE"/>
    <w:rsid w:val="009B33BD"/>
    <w:rsid w:val="009C1CAC"/>
    <w:rsid w:val="009C558B"/>
    <w:rsid w:val="009C6011"/>
    <w:rsid w:val="009C64ED"/>
    <w:rsid w:val="009C7180"/>
    <w:rsid w:val="009D1398"/>
    <w:rsid w:val="009D1680"/>
    <w:rsid w:val="009D1EDF"/>
    <w:rsid w:val="009D21F8"/>
    <w:rsid w:val="009D2330"/>
    <w:rsid w:val="009D2A0C"/>
    <w:rsid w:val="009D2BE3"/>
    <w:rsid w:val="009D32FF"/>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3A4D"/>
    <w:rsid w:val="00A03A61"/>
    <w:rsid w:val="00A04068"/>
    <w:rsid w:val="00A10BE0"/>
    <w:rsid w:val="00A12D2B"/>
    <w:rsid w:val="00A12E9F"/>
    <w:rsid w:val="00A1301A"/>
    <w:rsid w:val="00A13E09"/>
    <w:rsid w:val="00A21288"/>
    <w:rsid w:val="00A22768"/>
    <w:rsid w:val="00A227CD"/>
    <w:rsid w:val="00A234DA"/>
    <w:rsid w:val="00A301B0"/>
    <w:rsid w:val="00A30276"/>
    <w:rsid w:val="00A30787"/>
    <w:rsid w:val="00A30ED6"/>
    <w:rsid w:val="00A32A18"/>
    <w:rsid w:val="00A37DC8"/>
    <w:rsid w:val="00A41B78"/>
    <w:rsid w:val="00A42E39"/>
    <w:rsid w:val="00A442DB"/>
    <w:rsid w:val="00A44634"/>
    <w:rsid w:val="00A5116B"/>
    <w:rsid w:val="00A531FB"/>
    <w:rsid w:val="00A54932"/>
    <w:rsid w:val="00A57725"/>
    <w:rsid w:val="00A57D89"/>
    <w:rsid w:val="00A57E03"/>
    <w:rsid w:val="00A60A64"/>
    <w:rsid w:val="00A61B8A"/>
    <w:rsid w:val="00A63B7C"/>
    <w:rsid w:val="00A6507F"/>
    <w:rsid w:val="00A672CA"/>
    <w:rsid w:val="00A72C57"/>
    <w:rsid w:val="00A72EE1"/>
    <w:rsid w:val="00A74953"/>
    <w:rsid w:val="00A74F4D"/>
    <w:rsid w:val="00A74F71"/>
    <w:rsid w:val="00A756DF"/>
    <w:rsid w:val="00A75BF0"/>
    <w:rsid w:val="00A825BC"/>
    <w:rsid w:val="00A8519D"/>
    <w:rsid w:val="00A85501"/>
    <w:rsid w:val="00A8711C"/>
    <w:rsid w:val="00A8748F"/>
    <w:rsid w:val="00A8764E"/>
    <w:rsid w:val="00A90225"/>
    <w:rsid w:val="00A91057"/>
    <w:rsid w:val="00A91808"/>
    <w:rsid w:val="00A9463E"/>
    <w:rsid w:val="00A977B4"/>
    <w:rsid w:val="00AA2D1F"/>
    <w:rsid w:val="00AA3324"/>
    <w:rsid w:val="00AA4CC6"/>
    <w:rsid w:val="00AB1BEA"/>
    <w:rsid w:val="00AB20E7"/>
    <w:rsid w:val="00AB247E"/>
    <w:rsid w:val="00AB4DC8"/>
    <w:rsid w:val="00AB63D6"/>
    <w:rsid w:val="00AC1420"/>
    <w:rsid w:val="00AC2890"/>
    <w:rsid w:val="00AC633D"/>
    <w:rsid w:val="00AC7347"/>
    <w:rsid w:val="00AC7D88"/>
    <w:rsid w:val="00AD1CC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59AB"/>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27B12"/>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1F5F"/>
    <w:rsid w:val="00B52672"/>
    <w:rsid w:val="00B53858"/>
    <w:rsid w:val="00B57132"/>
    <w:rsid w:val="00B6085F"/>
    <w:rsid w:val="00B61587"/>
    <w:rsid w:val="00B6360F"/>
    <w:rsid w:val="00B63B11"/>
    <w:rsid w:val="00B63EDF"/>
    <w:rsid w:val="00B64635"/>
    <w:rsid w:val="00B64889"/>
    <w:rsid w:val="00B65025"/>
    <w:rsid w:val="00B76069"/>
    <w:rsid w:val="00B8110B"/>
    <w:rsid w:val="00B86810"/>
    <w:rsid w:val="00B90A96"/>
    <w:rsid w:val="00B9134E"/>
    <w:rsid w:val="00B96240"/>
    <w:rsid w:val="00B96406"/>
    <w:rsid w:val="00B97001"/>
    <w:rsid w:val="00BA1543"/>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A6C"/>
    <w:rsid w:val="00C03EA4"/>
    <w:rsid w:val="00C0456D"/>
    <w:rsid w:val="00C05961"/>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BEB"/>
    <w:rsid w:val="00C24D00"/>
    <w:rsid w:val="00C25F5D"/>
    <w:rsid w:val="00C27543"/>
    <w:rsid w:val="00C2756A"/>
    <w:rsid w:val="00C33CC4"/>
    <w:rsid w:val="00C35BD6"/>
    <w:rsid w:val="00C37025"/>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6693F"/>
    <w:rsid w:val="00C723DA"/>
    <w:rsid w:val="00C72D82"/>
    <w:rsid w:val="00C734AE"/>
    <w:rsid w:val="00C74B7D"/>
    <w:rsid w:val="00C77629"/>
    <w:rsid w:val="00C8101E"/>
    <w:rsid w:val="00C81AB5"/>
    <w:rsid w:val="00C82B95"/>
    <w:rsid w:val="00C831BA"/>
    <w:rsid w:val="00C84072"/>
    <w:rsid w:val="00C8630F"/>
    <w:rsid w:val="00C926D7"/>
    <w:rsid w:val="00C93552"/>
    <w:rsid w:val="00C95956"/>
    <w:rsid w:val="00C95C7F"/>
    <w:rsid w:val="00C963B1"/>
    <w:rsid w:val="00C96873"/>
    <w:rsid w:val="00C96C6C"/>
    <w:rsid w:val="00CA16F9"/>
    <w:rsid w:val="00CA1A55"/>
    <w:rsid w:val="00CA1AB7"/>
    <w:rsid w:val="00CA22C8"/>
    <w:rsid w:val="00CA3645"/>
    <w:rsid w:val="00CA422D"/>
    <w:rsid w:val="00CA452A"/>
    <w:rsid w:val="00CA67F4"/>
    <w:rsid w:val="00CA745E"/>
    <w:rsid w:val="00CB0154"/>
    <w:rsid w:val="00CB0E02"/>
    <w:rsid w:val="00CB119A"/>
    <w:rsid w:val="00CB1EDB"/>
    <w:rsid w:val="00CB2A70"/>
    <w:rsid w:val="00CB2B5C"/>
    <w:rsid w:val="00CB5E6F"/>
    <w:rsid w:val="00CB63AC"/>
    <w:rsid w:val="00CB6832"/>
    <w:rsid w:val="00CB6FE7"/>
    <w:rsid w:val="00CC21C5"/>
    <w:rsid w:val="00CC2FB1"/>
    <w:rsid w:val="00CC4FCE"/>
    <w:rsid w:val="00CC5AEE"/>
    <w:rsid w:val="00CC72AC"/>
    <w:rsid w:val="00CC75E4"/>
    <w:rsid w:val="00CD1768"/>
    <w:rsid w:val="00CD1F91"/>
    <w:rsid w:val="00CD231D"/>
    <w:rsid w:val="00CD3946"/>
    <w:rsid w:val="00CE118A"/>
    <w:rsid w:val="00CE512D"/>
    <w:rsid w:val="00CE53FD"/>
    <w:rsid w:val="00CE6ADA"/>
    <w:rsid w:val="00CF0074"/>
    <w:rsid w:val="00CF273D"/>
    <w:rsid w:val="00CF416A"/>
    <w:rsid w:val="00CF7581"/>
    <w:rsid w:val="00CF760E"/>
    <w:rsid w:val="00CF78B1"/>
    <w:rsid w:val="00D03A39"/>
    <w:rsid w:val="00D060A5"/>
    <w:rsid w:val="00D0684E"/>
    <w:rsid w:val="00D07E66"/>
    <w:rsid w:val="00D11446"/>
    <w:rsid w:val="00D161B7"/>
    <w:rsid w:val="00D165E4"/>
    <w:rsid w:val="00D16659"/>
    <w:rsid w:val="00D16C98"/>
    <w:rsid w:val="00D17D97"/>
    <w:rsid w:val="00D214E8"/>
    <w:rsid w:val="00D21818"/>
    <w:rsid w:val="00D22685"/>
    <w:rsid w:val="00D233E9"/>
    <w:rsid w:val="00D3391F"/>
    <w:rsid w:val="00D3512C"/>
    <w:rsid w:val="00D3712A"/>
    <w:rsid w:val="00D41108"/>
    <w:rsid w:val="00D44C80"/>
    <w:rsid w:val="00D4668F"/>
    <w:rsid w:val="00D51E1B"/>
    <w:rsid w:val="00D5603D"/>
    <w:rsid w:val="00D562FA"/>
    <w:rsid w:val="00D567A6"/>
    <w:rsid w:val="00D57A64"/>
    <w:rsid w:val="00D600C5"/>
    <w:rsid w:val="00D619E3"/>
    <w:rsid w:val="00D61D8C"/>
    <w:rsid w:val="00D626FA"/>
    <w:rsid w:val="00D634E4"/>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158"/>
    <w:rsid w:val="00DD056F"/>
    <w:rsid w:val="00DD1C6D"/>
    <w:rsid w:val="00DD4EB3"/>
    <w:rsid w:val="00DD5833"/>
    <w:rsid w:val="00DD58F1"/>
    <w:rsid w:val="00DD5A85"/>
    <w:rsid w:val="00DE0E5F"/>
    <w:rsid w:val="00DE0EE4"/>
    <w:rsid w:val="00DE2BE1"/>
    <w:rsid w:val="00DE457B"/>
    <w:rsid w:val="00DE48D9"/>
    <w:rsid w:val="00DF0EDE"/>
    <w:rsid w:val="00DF56C2"/>
    <w:rsid w:val="00E0625C"/>
    <w:rsid w:val="00E0690C"/>
    <w:rsid w:val="00E076EF"/>
    <w:rsid w:val="00E07B22"/>
    <w:rsid w:val="00E10E30"/>
    <w:rsid w:val="00E12D2A"/>
    <w:rsid w:val="00E20C3D"/>
    <w:rsid w:val="00E22D61"/>
    <w:rsid w:val="00E24791"/>
    <w:rsid w:val="00E277D3"/>
    <w:rsid w:val="00E31208"/>
    <w:rsid w:val="00E32E84"/>
    <w:rsid w:val="00E355F4"/>
    <w:rsid w:val="00E35E8F"/>
    <w:rsid w:val="00E3617F"/>
    <w:rsid w:val="00E365C6"/>
    <w:rsid w:val="00E378B1"/>
    <w:rsid w:val="00E400DF"/>
    <w:rsid w:val="00E41B18"/>
    <w:rsid w:val="00E43F5F"/>
    <w:rsid w:val="00E46031"/>
    <w:rsid w:val="00E519E4"/>
    <w:rsid w:val="00E53192"/>
    <w:rsid w:val="00E532F7"/>
    <w:rsid w:val="00E54B04"/>
    <w:rsid w:val="00E5580F"/>
    <w:rsid w:val="00E601BA"/>
    <w:rsid w:val="00E60B1B"/>
    <w:rsid w:val="00E60BDC"/>
    <w:rsid w:val="00E6268E"/>
    <w:rsid w:val="00E70774"/>
    <w:rsid w:val="00E710E8"/>
    <w:rsid w:val="00E72CB6"/>
    <w:rsid w:val="00E72EE3"/>
    <w:rsid w:val="00E73ED5"/>
    <w:rsid w:val="00E74A75"/>
    <w:rsid w:val="00E7627A"/>
    <w:rsid w:val="00E77ACC"/>
    <w:rsid w:val="00E81B1B"/>
    <w:rsid w:val="00E83587"/>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221"/>
    <w:rsid w:val="00F14956"/>
    <w:rsid w:val="00F16F24"/>
    <w:rsid w:val="00F20875"/>
    <w:rsid w:val="00F210A0"/>
    <w:rsid w:val="00F210C9"/>
    <w:rsid w:val="00F2139E"/>
    <w:rsid w:val="00F23F0E"/>
    <w:rsid w:val="00F24D55"/>
    <w:rsid w:val="00F275DE"/>
    <w:rsid w:val="00F27AE1"/>
    <w:rsid w:val="00F27D18"/>
    <w:rsid w:val="00F31790"/>
    <w:rsid w:val="00F35CE3"/>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0F3D"/>
    <w:rsid w:val="00F62827"/>
    <w:rsid w:val="00F6376F"/>
    <w:rsid w:val="00F63F58"/>
    <w:rsid w:val="00F64255"/>
    <w:rsid w:val="00F64CD2"/>
    <w:rsid w:val="00F6669A"/>
    <w:rsid w:val="00F73EBB"/>
    <w:rsid w:val="00F74B2B"/>
    <w:rsid w:val="00F77E71"/>
    <w:rsid w:val="00F852E4"/>
    <w:rsid w:val="00F87BA6"/>
    <w:rsid w:val="00F90DE5"/>
    <w:rsid w:val="00F91380"/>
    <w:rsid w:val="00F93205"/>
    <w:rsid w:val="00F972DB"/>
    <w:rsid w:val="00F979AE"/>
    <w:rsid w:val="00F97B17"/>
    <w:rsid w:val="00FA668C"/>
    <w:rsid w:val="00FA6DFC"/>
    <w:rsid w:val="00FA7121"/>
    <w:rsid w:val="00FA7998"/>
    <w:rsid w:val="00FB148F"/>
    <w:rsid w:val="00FB46A4"/>
    <w:rsid w:val="00FB52D7"/>
    <w:rsid w:val="00FB7483"/>
    <w:rsid w:val="00FB77EF"/>
    <w:rsid w:val="00FC16DC"/>
    <w:rsid w:val="00FC31DE"/>
    <w:rsid w:val="00FC39C2"/>
    <w:rsid w:val="00FC5521"/>
    <w:rsid w:val="00FC7424"/>
    <w:rsid w:val="00FD2DF6"/>
    <w:rsid w:val="00FD63B3"/>
    <w:rsid w:val="00FD7411"/>
    <w:rsid w:val="00FE0C99"/>
    <w:rsid w:val="00FE38A5"/>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87375591">
      <w:bodyDiv w:val="1"/>
      <w:marLeft w:val="0"/>
      <w:marRight w:val="0"/>
      <w:marTop w:val="0"/>
      <w:marBottom w:val="0"/>
      <w:divBdr>
        <w:top w:val="none" w:sz="0" w:space="0" w:color="auto"/>
        <w:left w:val="none" w:sz="0" w:space="0" w:color="auto"/>
        <w:bottom w:val="none" w:sz="0" w:space="0" w:color="auto"/>
        <w:right w:val="none" w:sz="0" w:space="0" w:color="auto"/>
      </w:divBdr>
      <w:divsChild>
        <w:div w:id="1778256670">
          <w:marLeft w:val="0"/>
          <w:marRight w:val="0"/>
          <w:marTop w:val="0"/>
          <w:marBottom w:val="0"/>
          <w:divBdr>
            <w:top w:val="none" w:sz="0" w:space="0" w:color="auto"/>
            <w:left w:val="none" w:sz="0" w:space="0" w:color="auto"/>
            <w:bottom w:val="none" w:sz="0" w:space="0" w:color="auto"/>
            <w:right w:val="none" w:sz="0" w:space="0" w:color="auto"/>
          </w:divBdr>
          <w:divsChild>
            <w:div w:id="5828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22186623">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35821558">
      <w:bodyDiv w:val="1"/>
      <w:marLeft w:val="0"/>
      <w:marRight w:val="0"/>
      <w:marTop w:val="0"/>
      <w:marBottom w:val="0"/>
      <w:divBdr>
        <w:top w:val="none" w:sz="0" w:space="0" w:color="auto"/>
        <w:left w:val="none" w:sz="0" w:space="0" w:color="auto"/>
        <w:bottom w:val="none" w:sz="0" w:space="0" w:color="auto"/>
        <w:right w:val="none" w:sz="0" w:space="0" w:color="auto"/>
      </w:divBdr>
      <w:divsChild>
        <w:div w:id="1259367397">
          <w:marLeft w:val="0"/>
          <w:marRight w:val="0"/>
          <w:marTop w:val="0"/>
          <w:marBottom w:val="0"/>
          <w:divBdr>
            <w:top w:val="none" w:sz="0" w:space="0" w:color="auto"/>
            <w:left w:val="none" w:sz="0" w:space="0" w:color="auto"/>
            <w:bottom w:val="none" w:sz="0" w:space="0" w:color="auto"/>
            <w:right w:val="none" w:sz="0" w:space="0" w:color="auto"/>
          </w:divBdr>
          <w:divsChild>
            <w:div w:id="20679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20710199">
      <w:bodyDiv w:val="1"/>
      <w:marLeft w:val="0"/>
      <w:marRight w:val="0"/>
      <w:marTop w:val="0"/>
      <w:marBottom w:val="0"/>
      <w:divBdr>
        <w:top w:val="none" w:sz="0" w:space="0" w:color="auto"/>
        <w:left w:val="none" w:sz="0" w:space="0" w:color="auto"/>
        <w:bottom w:val="none" w:sz="0" w:space="0" w:color="auto"/>
        <w:right w:val="none" w:sz="0" w:space="0" w:color="auto"/>
      </w:divBdr>
      <w:divsChild>
        <w:div w:id="1696810511">
          <w:marLeft w:val="0"/>
          <w:marRight w:val="0"/>
          <w:marTop w:val="0"/>
          <w:marBottom w:val="0"/>
          <w:divBdr>
            <w:top w:val="none" w:sz="0" w:space="0" w:color="auto"/>
            <w:left w:val="none" w:sz="0" w:space="0" w:color="auto"/>
            <w:bottom w:val="none" w:sz="0" w:space="0" w:color="auto"/>
            <w:right w:val="none" w:sz="0" w:space="0" w:color="auto"/>
          </w:divBdr>
          <w:divsChild>
            <w:div w:id="10750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25558722">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iste.org/standards/educators" TargetMode="External"/><Relationship Id="rId26" Type="http://schemas.openxmlformats.org/officeDocument/2006/relationships/hyperlink" Target="https://doi.org/10.59668/1269.15629" TargetMode="External"/><Relationship Id="rId3" Type="http://schemas.openxmlformats.org/officeDocument/2006/relationships/styles" Target="styles.xml"/><Relationship Id="rId21" Type="http://schemas.openxmlformats.org/officeDocument/2006/relationships/hyperlink" Target="https://doi.org/10.1007/s11423-016-9502-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s.uwyo.edu/index.php/jtilt/article/view/10309/7439" TargetMode="External"/><Relationship Id="rId17" Type="http://schemas.openxmlformats.org/officeDocument/2006/relationships/hyperlink" Target="https://open.spotify.com/episode/7gSq0j80fVeH97vZXgSZu9" TargetMode="External"/><Relationship Id="rId25" Type="http://schemas.openxmlformats.org/officeDocument/2006/relationships/hyperlink" Target="https://criticaledtech.com/2024/08/30/facing-up-to-the-environmental-impact-of-edtec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ipedagogy.org/" TargetMode="External"/><Relationship Id="rId20" Type="http://schemas.openxmlformats.org/officeDocument/2006/relationships/hyperlink" Target="https://doi.org/10.1007/s11528-021-00599-4" TargetMode="External"/><Relationship Id="rId29"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309/7438" TargetMode="External"/><Relationship Id="rId24" Type="http://schemas.openxmlformats.org/officeDocument/2006/relationships/hyperlink" Target="https://library.educause.edu/resources/2025/5/2025-educause-horizon-report-teaching-and-learning-edition"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civicsoftechnology.org/curriculum" TargetMode="External"/><Relationship Id="rId23" Type="http://schemas.openxmlformats.org/officeDocument/2006/relationships/hyperlink" Target="https://naceweb.org/career-readiness/competencies/career-readiness-defined/" TargetMode="External"/><Relationship Id="rId28" Type="http://schemas.openxmlformats.org/officeDocument/2006/relationships/hyperlink" Target="https://doi.org/10.1111/bjet.13327" TargetMode="External"/><Relationship Id="rId10" Type="http://schemas.openxmlformats.org/officeDocument/2006/relationships/footer" Target="footer2.xml"/><Relationship Id="rId19" Type="http://schemas.openxmlformats.org/officeDocument/2006/relationships/hyperlink" Target="https://doi.org/10.1080/14767724.2023.2272134" TargetMode="External"/><Relationship Id="rId31"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civicsoftechnology.org/blog/conducting-a-technoethical-audit-of-chatgpt" TargetMode="External"/><Relationship Id="rId27" Type="http://schemas.openxmlformats.org/officeDocument/2006/relationships/hyperlink" Target="https://sdgs.un.org/goals" TargetMode="External"/><Relationship Id="rId30" Type="http://schemas.openxmlformats.org/officeDocument/2006/relationships/image" Target="media/image6.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4903</Words>
  <Characters>27950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16</cp:revision>
  <cp:lastPrinted>2021-09-27T12:05:00Z</cp:lastPrinted>
  <dcterms:created xsi:type="dcterms:W3CDTF">2026-05-26T18:47:00Z</dcterms:created>
  <dcterms:modified xsi:type="dcterms:W3CDTF">2026-06-03T12:06:00Z</dcterms:modified>
</cp:coreProperties>
</file>