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284EC9A2" w:rsidR="00F73EBB" w:rsidRPr="00597071" w:rsidRDefault="002D2091" w:rsidP="009435AB">
      <w:pPr>
        <w:pStyle w:val="Heading1"/>
      </w:pPr>
      <w:r>
        <w:drawing>
          <wp:anchor distT="0" distB="0" distL="114300" distR="114300" simplePos="0" relativeHeight="251664384" behindDoc="0" locked="0" layoutInCell="1" allowOverlap="1" wp14:anchorId="719A1847" wp14:editId="68E860A3">
            <wp:simplePos x="0" y="0"/>
            <wp:positionH relativeFrom="margin">
              <wp:posOffset>5074920</wp:posOffset>
            </wp:positionH>
            <wp:positionV relativeFrom="paragraph">
              <wp:posOffset>-105727</wp:posOffset>
            </wp:positionV>
            <wp:extent cx="1399032" cy="1399032"/>
            <wp:effectExtent l="0" t="0" r="0" b="0"/>
            <wp:wrapNone/>
            <wp:docPr id="735645795" name="Picture 1" descr="TED Design Competition Winn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645795" name="Picture 1" descr="TED Design Competition Winner Icon"/>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9032" cy="13990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1F2F"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026CBA" w:rsidRPr="00026CBA">
        <w:t>TechQuest Classroom</w:t>
      </w:r>
    </w:p>
    <w:p w14:paraId="24BDC6EB" w14:textId="77777777" w:rsidR="00731B6B" w:rsidRDefault="006B10EA" w:rsidP="00AE60C8">
      <w:pPr>
        <w:pStyle w:val="Subtitle"/>
      </w:pPr>
      <w:r>
        <w:br/>
      </w:r>
      <w:r w:rsidR="00026CBA" w:rsidRPr="00026CBA">
        <w:t>Crisianee Berry</w:t>
      </w:r>
      <w:r w:rsidR="00026CBA">
        <w:t xml:space="preserve">, </w:t>
      </w:r>
      <w:r w:rsidR="000C2BE3">
        <w:t>East Carolina University</w:t>
      </w:r>
    </w:p>
    <w:p w14:paraId="1151F2E8" w14:textId="3222E193" w:rsidR="009D0B03" w:rsidRPr="009D0B03" w:rsidRDefault="009D0B03" w:rsidP="009D0B03">
      <w:pPr>
        <w:sectPr w:rsidR="009D0B03" w:rsidRPr="009D0B03" w:rsidSect="003F0F2E">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008" w:bottom="1008" w:left="1440" w:header="576" w:footer="360" w:gutter="0"/>
          <w:pgNumType w:start="102"/>
          <w:cols w:space="432"/>
          <w:docGrid w:linePitch="360"/>
        </w:sectPr>
      </w:pPr>
      <w:r w:rsidRPr="009D0B03">
        <w:t>This lesson won the 202</w:t>
      </w:r>
      <w:r>
        <w:t>5</w:t>
      </w:r>
      <w:r w:rsidRPr="009D0B03">
        <w:t xml:space="preserve"> AECT Teacher Education Division PK-12 Lesson Design Competition. It was not peer-reviewed</w:t>
      </w:r>
      <w:r>
        <w:t>.</w:t>
      </w:r>
    </w:p>
    <w:p w14:paraId="5EB2D717" w14:textId="630C1F5B" w:rsidR="00F73EBB" w:rsidRPr="00597071" w:rsidRDefault="00BA7352" w:rsidP="009D0B03">
      <w:pPr>
        <w:pStyle w:val="Heading2"/>
        <w:spacing w:before="240"/>
      </w:pPr>
      <w:r w:rsidRPr="00597071">
        <w:t>Overview</w:t>
      </w:r>
    </w:p>
    <w:p w14:paraId="56E66A77" w14:textId="2D6557C9" w:rsidR="0042202E" w:rsidRPr="0042202E" w:rsidRDefault="0042202E" w:rsidP="001762E3">
      <w:pPr>
        <w:rPr>
          <w:rFonts w:cs="Helvetica Neue"/>
          <w:color w:val="000000"/>
          <w:szCs w:val="20"/>
        </w:rPr>
      </w:pPr>
      <w:r w:rsidRPr="0042202E">
        <w:rPr>
          <w:rFonts w:cs="Helvetica Neue"/>
          <w:color w:val="000000"/>
          <w:szCs w:val="20"/>
        </w:rPr>
        <w:t xml:space="preserve">Learners read through a classroom scenario and try to align technology choices with learning theories. Behaviorism, Cognitivism, and Constructivism are the foundational learning theories introduced to </w:t>
      </w:r>
      <w:proofErr w:type="gramStart"/>
      <w:r w:rsidRPr="0042202E">
        <w:rPr>
          <w:rFonts w:cs="Helvetica Neue"/>
          <w:color w:val="000000"/>
          <w:szCs w:val="20"/>
        </w:rPr>
        <w:t>preservice</w:t>
      </w:r>
      <w:proofErr w:type="gramEnd"/>
      <w:r w:rsidRPr="0042202E">
        <w:rPr>
          <w:rFonts w:cs="Helvetica Neue"/>
          <w:color w:val="000000"/>
          <w:szCs w:val="20"/>
        </w:rPr>
        <w:t xml:space="preserve"> educators as they begin exploring learning theory. Using a </w:t>
      </w:r>
      <w:r w:rsidR="00052A4E" w:rsidRPr="0042202E">
        <w:rPr>
          <w:rFonts w:cs="Helvetica Neue"/>
          <w:color w:val="000000"/>
          <w:szCs w:val="20"/>
        </w:rPr>
        <w:t>narrative-based</w:t>
      </w:r>
      <w:r w:rsidRPr="0042202E">
        <w:rPr>
          <w:rFonts w:cs="Helvetica Neue"/>
          <w:color w:val="000000"/>
          <w:szCs w:val="20"/>
        </w:rPr>
        <w:t xml:space="preserve"> story line, learners test their understanding of how these basic learning theories </w:t>
      </w:r>
      <w:r w:rsidR="00151528">
        <w:rPr>
          <w:rFonts w:cs="Helvetica Neue"/>
          <w:color w:val="000000"/>
          <w:szCs w:val="20"/>
        </w:rPr>
        <w:t xml:space="preserve">can </w:t>
      </w:r>
      <w:r w:rsidRPr="0042202E">
        <w:rPr>
          <w:rFonts w:cs="Helvetica Neue"/>
          <w:color w:val="000000"/>
          <w:szCs w:val="20"/>
        </w:rPr>
        <w:t>use technology tools to support students</w:t>
      </w:r>
      <w:r>
        <w:rPr>
          <w:rFonts w:cs="Helvetica Neue"/>
          <w:color w:val="000000"/>
          <w:szCs w:val="20"/>
        </w:rPr>
        <w:t xml:space="preserve"> and learning.</w:t>
      </w:r>
    </w:p>
    <w:p w14:paraId="02450F74" w14:textId="420BC509" w:rsidR="000608F9" w:rsidRDefault="000608F9" w:rsidP="001762E3">
      <w:r>
        <w:t xml:space="preserve">Topics: </w:t>
      </w:r>
      <w:r w:rsidR="00117B05">
        <w:t>Technology in Education, Learning Theor</w:t>
      </w:r>
      <w:r w:rsidR="00734AD7">
        <w:t>y</w:t>
      </w:r>
    </w:p>
    <w:p w14:paraId="551235CB" w14:textId="69FCB9C8" w:rsidR="001762E3" w:rsidRPr="007C711A" w:rsidRDefault="000608F9" w:rsidP="001762E3">
      <w:r>
        <w:t xml:space="preserve">Time: </w:t>
      </w:r>
      <w:r w:rsidR="00026CBA">
        <w:t>20 minutes</w:t>
      </w:r>
    </w:p>
    <w:p w14:paraId="2DEA8365" w14:textId="775717C1" w:rsidR="00BA7352" w:rsidRPr="00BA7352" w:rsidRDefault="00BA7352" w:rsidP="00597071">
      <w:pPr>
        <w:pStyle w:val="Heading3"/>
      </w:pPr>
      <w:r>
        <w:t>Materials</w:t>
      </w:r>
    </w:p>
    <w:p w14:paraId="3113B095" w14:textId="418433F9" w:rsidR="00C62773" w:rsidRDefault="00C62773" w:rsidP="0093125D">
      <w:pPr>
        <w:pStyle w:val="ListParagraph"/>
        <w:numPr>
          <w:ilvl w:val="0"/>
          <w:numId w:val="15"/>
        </w:numPr>
        <w:ind w:left="288" w:hanging="216"/>
      </w:pPr>
      <w:r>
        <w:t>Computer or tablet with internet access</w:t>
      </w:r>
    </w:p>
    <w:p w14:paraId="7C1566B0" w14:textId="4EC32FF5" w:rsidR="001762E3" w:rsidRDefault="00117B05" w:rsidP="0093125D">
      <w:pPr>
        <w:pStyle w:val="ListParagraph"/>
        <w:numPr>
          <w:ilvl w:val="0"/>
          <w:numId w:val="15"/>
        </w:numPr>
        <w:ind w:left="288" w:hanging="216"/>
      </w:pPr>
      <w:hyperlink r:id="rId15" w:history="1">
        <w:proofErr w:type="spellStart"/>
        <w:r w:rsidRPr="00117B05">
          <w:rPr>
            <w:rStyle w:val="Hyperlink"/>
          </w:rPr>
          <w:t>TechQuest</w:t>
        </w:r>
        <w:proofErr w:type="spellEnd"/>
        <w:r w:rsidRPr="00117B05">
          <w:rPr>
            <w:rStyle w:val="Hyperlink"/>
          </w:rPr>
          <w:t xml:space="preserve"> Classroom Genially link</w:t>
        </w:r>
      </w:hyperlink>
    </w:p>
    <w:p w14:paraId="49AC565B" w14:textId="6BD8F885" w:rsidR="001762E3" w:rsidRDefault="001762E3" w:rsidP="001762E3">
      <w:pPr>
        <w:pStyle w:val="Heading3"/>
      </w:pPr>
      <w:r>
        <w:t>Setup</w:t>
      </w:r>
    </w:p>
    <w:p w14:paraId="77FB2D36" w14:textId="77777777" w:rsidR="00E77917" w:rsidRDefault="00E77917" w:rsidP="0093125D">
      <w:pPr>
        <w:rPr>
          <w:szCs w:val="20"/>
        </w:rPr>
      </w:pPr>
      <w:r>
        <w:rPr>
          <w:rFonts w:cs="Helvetica Neue"/>
          <w:color w:val="000000"/>
          <w:szCs w:val="20"/>
        </w:rPr>
        <w:t xml:space="preserve">Classroom setup should only take a few minutes. </w:t>
      </w:r>
      <w:r w:rsidRPr="00027D18">
        <w:rPr>
          <w:rFonts w:cs="Helvetica Neue"/>
          <w:color w:val="000000"/>
          <w:szCs w:val="20"/>
        </w:rPr>
        <w:t>Students need a device connected to the internet to access the material with a link. Students can interact with the material in groups to discuss choices if desired.</w:t>
      </w:r>
      <w:r w:rsidRPr="00027D18">
        <w:rPr>
          <w:szCs w:val="20"/>
        </w:rPr>
        <w:t xml:space="preserve"> </w:t>
      </w:r>
    </w:p>
    <w:p w14:paraId="60EA21FC" w14:textId="3B4F9B07" w:rsidR="0093125D" w:rsidRPr="0093125D" w:rsidRDefault="00027D18" w:rsidP="0093125D">
      <w:pPr>
        <w:rPr>
          <w:sz w:val="4"/>
          <w:szCs w:val="4"/>
        </w:rPr>
      </w:pPr>
      <w:r w:rsidRPr="00027D18">
        <w:rPr>
          <w:rFonts w:cs="Helvetica Neue"/>
          <w:color w:val="000000"/>
          <w:szCs w:val="20"/>
        </w:rPr>
        <w:t>Genially includes a simplified template of the branching scenario. Project development moves quickly if the learner pathways are mapped out before working within the tool. Genially has a free plan available. Paid versions of Genially allow teachers to require a login</w:t>
      </w:r>
      <w:r w:rsidR="00151528">
        <w:rPr>
          <w:rFonts w:cs="Helvetica Neue"/>
          <w:color w:val="000000"/>
          <w:szCs w:val="20"/>
        </w:rPr>
        <w:t xml:space="preserve"> for students to access the resource</w:t>
      </w:r>
      <w:r w:rsidRPr="00027D18">
        <w:rPr>
          <w:rFonts w:cs="Helvetica Neue"/>
          <w:color w:val="000000"/>
          <w:szCs w:val="20"/>
        </w:rPr>
        <w:t xml:space="preserve"> and collect data about</w:t>
      </w:r>
      <w:r w:rsidR="00151528">
        <w:rPr>
          <w:rFonts w:cs="Helvetica Neue"/>
          <w:color w:val="000000"/>
          <w:szCs w:val="20"/>
        </w:rPr>
        <w:t xml:space="preserve"> student</w:t>
      </w:r>
      <w:r w:rsidRPr="00027D18">
        <w:rPr>
          <w:rFonts w:cs="Helvetica Neue"/>
          <w:color w:val="000000"/>
          <w:szCs w:val="20"/>
        </w:rPr>
        <w:t xml:space="preserve"> use</w:t>
      </w:r>
      <w:r w:rsidR="00151528">
        <w:rPr>
          <w:rFonts w:cs="Helvetica Neue"/>
          <w:color w:val="000000"/>
          <w:szCs w:val="20"/>
        </w:rPr>
        <w:t xml:space="preserve"> of the resource</w:t>
      </w:r>
      <w:r w:rsidRPr="00027D18">
        <w:rPr>
          <w:rFonts w:cs="Helvetica Neue"/>
          <w:color w:val="000000"/>
          <w:szCs w:val="20"/>
        </w:rPr>
        <w:t xml:space="preserve">. </w:t>
      </w:r>
      <w:r w:rsidR="0093125D">
        <w:rPr>
          <w:szCs w:val="20"/>
        </w:rPr>
        <w:br w:type="column"/>
      </w:r>
    </w:p>
    <w:p w14:paraId="4D8A485F" w14:textId="51F4EC28" w:rsidR="00BC07C4" w:rsidRPr="00B37DA7" w:rsidRDefault="00BC07C4" w:rsidP="009D0B03">
      <w:pPr>
        <w:pStyle w:val="Heading2-Context"/>
        <w:spacing w:before="200"/>
        <w:rPr>
          <w:sz w:val="22"/>
          <w:szCs w:val="22"/>
        </w:rPr>
      </w:pPr>
      <w:r>
        <w:t>Context</w:t>
      </w:r>
      <w:r w:rsidR="00B37DA7">
        <w:t>-</w:t>
      </w:r>
      <w:r>
        <w:t>at</w:t>
      </w:r>
      <w:r w:rsidR="00B37DA7">
        <w:t>-</w:t>
      </w:r>
      <w:r>
        <w:t>a</w:t>
      </w:r>
      <w:r w:rsidR="00B37DA7">
        <w:t>-</w:t>
      </w:r>
      <w:r>
        <w:t>glance</w:t>
      </w:r>
      <w:r w:rsidR="00DA7A77">
        <w:t xml:space="preserve"> </w:t>
      </w:r>
    </w:p>
    <w:p w14:paraId="303A252C" w14:textId="0BEAC378" w:rsidR="001762E3" w:rsidRPr="00E95B51" w:rsidRDefault="001762E3" w:rsidP="00E95B51">
      <w:pPr>
        <w:pStyle w:val="normal-context"/>
      </w:pPr>
      <w:r w:rsidRPr="00E95B51">
        <w:rPr>
          <w:b/>
          <w:bCs/>
        </w:rPr>
        <w:t>Setting</w:t>
      </w:r>
      <w:r w:rsidRPr="00E95B51">
        <w:br/>
      </w:r>
      <w:r w:rsidR="007C3553">
        <w:t>An undergraduate course on technology in education for pre-service PreK-12 teachers</w:t>
      </w:r>
      <w:r w:rsidR="001D36F6">
        <w:t xml:space="preserve"> at a public university in the South</w:t>
      </w:r>
      <w:r w:rsidR="00161F4C">
        <w:t>e</w:t>
      </w:r>
      <w:r w:rsidR="001D36F6">
        <w:t>ast</w:t>
      </w:r>
      <w:r w:rsidR="00161F4C">
        <w:t>ern</w:t>
      </w:r>
      <w:r w:rsidR="001D36F6">
        <w:t xml:space="preserve"> United States.</w:t>
      </w:r>
    </w:p>
    <w:p w14:paraId="41B0DE67" w14:textId="692D36F3" w:rsidR="001762E3" w:rsidRPr="00E95B51" w:rsidRDefault="001762E3" w:rsidP="00E95B51">
      <w:pPr>
        <w:pStyle w:val="normal-context"/>
      </w:pPr>
      <w:r w:rsidRPr="00E95B51">
        <w:rPr>
          <w:b/>
          <w:bCs/>
        </w:rPr>
        <w:t>Modality</w:t>
      </w:r>
      <w:r w:rsidRPr="00E95B51">
        <w:br/>
      </w:r>
      <w:r w:rsidR="00151528">
        <w:t>In-person</w:t>
      </w:r>
      <w:r w:rsidR="00027D18">
        <w:t xml:space="preserve"> or synchronous</w:t>
      </w:r>
    </w:p>
    <w:p w14:paraId="3950FD75" w14:textId="4DDF03C7" w:rsidR="001762E3" w:rsidRPr="00E95B51" w:rsidRDefault="001762E3" w:rsidP="00E95B51">
      <w:pPr>
        <w:pStyle w:val="normal-context"/>
      </w:pPr>
      <w:r w:rsidRPr="00E95B51">
        <w:rPr>
          <w:b/>
          <w:bCs/>
        </w:rPr>
        <w:t>Class Structure</w:t>
      </w:r>
      <w:r w:rsidRPr="00E95B51">
        <w:br/>
      </w:r>
      <w:r w:rsidR="001D36F6">
        <w:t>This activity is a 20-minute review. Students meet once a week for 15 weeks. Each class is one hour and forty minutes.</w:t>
      </w:r>
    </w:p>
    <w:p w14:paraId="7318402D" w14:textId="48598D6A" w:rsidR="001762E3" w:rsidRPr="00E95B51" w:rsidRDefault="00027D18" w:rsidP="00E95B51">
      <w:pPr>
        <w:pStyle w:val="normal-context"/>
      </w:pPr>
      <w:r w:rsidRPr="00E95B51">
        <w:rPr>
          <w:b/>
          <w:bCs/>
        </w:rPr>
        <w:t>Learner Characteristics</w:t>
      </w:r>
      <w:r w:rsidR="001762E3" w:rsidRPr="00E95B51">
        <w:br/>
      </w:r>
      <w:r w:rsidR="001D36F6">
        <w:t xml:space="preserve">Students in the course represent a range of experience from those who are in their first semester of courses in the college of education to those </w:t>
      </w:r>
      <w:r w:rsidR="00151528">
        <w:t>who</w:t>
      </w:r>
      <w:r w:rsidR="001D36F6">
        <w:t xml:space="preserve"> are about to graduate to the classroom. Although the culminating project for the course requires basic knowledge of learning theory</w:t>
      </w:r>
      <w:r w:rsidR="00161F4C">
        <w:t>,</w:t>
      </w:r>
      <w:r w:rsidR="001D36F6">
        <w:t xml:space="preserve"> not all students have completed courses that cover the topic.</w:t>
      </w:r>
    </w:p>
    <w:p w14:paraId="5EA3A5FA" w14:textId="0F44297C" w:rsidR="001762E3" w:rsidRPr="00E95B51" w:rsidRDefault="00027D18" w:rsidP="00E95B51">
      <w:pPr>
        <w:pStyle w:val="normal-context"/>
      </w:pPr>
      <w:r>
        <w:rPr>
          <w:b/>
          <w:bCs/>
        </w:rPr>
        <w:t>Lesson</w:t>
      </w:r>
      <w:r w:rsidR="001762E3" w:rsidRPr="00E95B51">
        <w:rPr>
          <w:b/>
          <w:bCs/>
        </w:rPr>
        <w:t xml:space="preserve"> Rationale</w:t>
      </w:r>
      <w:r w:rsidR="001762E3" w:rsidRPr="00E95B51">
        <w:br/>
      </w:r>
      <w:r w:rsidRPr="00027D18">
        <w:rPr>
          <w:rFonts w:cs="Helvetica Neue"/>
          <w:color w:val="000000"/>
          <w:szCs w:val="20"/>
        </w:rPr>
        <w:t>Approaching learning theory and technology integration simultaneously allows preservice teachers</w:t>
      </w:r>
      <w:r w:rsidR="00151528">
        <w:rPr>
          <w:rFonts w:cs="Helvetica Neue"/>
          <w:color w:val="000000"/>
          <w:szCs w:val="20"/>
        </w:rPr>
        <w:t xml:space="preserve"> to</w:t>
      </w:r>
      <w:r w:rsidRPr="00027D18">
        <w:rPr>
          <w:rFonts w:cs="Helvetica Neue"/>
          <w:color w:val="000000"/>
          <w:szCs w:val="20"/>
        </w:rPr>
        <w:t xml:space="preserve"> think critically about what applied theory can look like while also developing a better understanding of their own knowledge base.</w:t>
      </w:r>
    </w:p>
    <w:p w14:paraId="37206C47" w14:textId="0013E881" w:rsidR="00151528" w:rsidRPr="0093125D" w:rsidRDefault="00027D18" w:rsidP="0093125D">
      <w:pPr>
        <w:pStyle w:val="normal-context"/>
      </w:pPr>
      <w:r>
        <w:rPr>
          <w:b/>
          <w:bCs/>
        </w:rPr>
        <w:t>Technology Rationale</w:t>
      </w:r>
      <w:r w:rsidR="001762E3" w:rsidRPr="00E95B51">
        <w:br/>
      </w:r>
      <w:r w:rsidRPr="00027D18">
        <w:rPr>
          <w:rFonts w:cs="Helvetica Neue"/>
          <w:color w:val="000000"/>
          <w:szCs w:val="20"/>
        </w:rPr>
        <w:t>The assessment was created using Genially. The tool allows the use</w:t>
      </w:r>
      <w:r w:rsidR="00151528">
        <w:rPr>
          <w:rFonts w:cs="Helvetica Neue"/>
          <w:color w:val="000000"/>
          <w:szCs w:val="20"/>
        </w:rPr>
        <w:t xml:space="preserve"> of</w:t>
      </w:r>
      <w:r w:rsidRPr="00027D18">
        <w:rPr>
          <w:rFonts w:cs="Helvetica Neue"/>
          <w:color w:val="000000"/>
          <w:szCs w:val="20"/>
        </w:rPr>
        <w:t xml:space="preserve"> narrative-based storylines to engage students with real world scenarios that allow students to test their understanding and receive immediate feedback. </w:t>
      </w:r>
      <w:proofErr w:type="gramStart"/>
      <w:r w:rsidRPr="00027D18">
        <w:rPr>
          <w:rFonts w:cs="Helvetica Neue"/>
          <w:color w:val="000000"/>
          <w:szCs w:val="20"/>
        </w:rPr>
        <w:t>Genially</w:t>
      </w:r>
      <w:proofErr w:type="gramEnd"/>
      <w:r w:rsidRPr="00027D18">
        <w:rPr>
          <w:rFonts w:cs="Helvetica Neue"/>
          <w:color w:val="000000"/>
          <w:szCs w:val="20"/>
        </w:rPr>
        <w:t xml:space="preserve"> is a presentation tool that has enhanced interactivity features, such as assessment and gamification tools, </w:t>
      </w:r>
      <w:r w:rsidR="00052A4E" w:rsidRPr="00027D18">
        <w:rPr>
          <w:rFonts w:cs="Helvetica Neue"/>
          <w:color w:val="000000"/>
          <w:szCs w:val="20"/>
        </w:rPr>
        <w:t>which</w:t>
      </w:r>
      <w:r w:rsidRPr="00027D18">
        <w:rPr>
          <w:rFonts w:cs="Helvetica Neue"/>
          <w:color w:val="000000"/>
          <w:szCs w:val="20"/>
        </w:rPr>
        <w:t xml:space="preserve"> are built into the tool </w:t>
      </w:r>
      <w:r w:rsidR="00161F4C">
        <w:rPr>
          <w:rFonts w:cs="Helvetica Neue"/>
          <w:color w:val="000000"/>
          <w:szCs w:val="20"/>
        </w:rPr>
        <w:t>(</w:t>
      </w:r>
      <w:r w:rsidRPr="00027D18">
        <w:rPr>
          <w:rFonts w:cs="Helvetica Neue"/>
          <w:color w:val="000000"/>
          <w:szCs w:val="20"/>
        </w:rPr>
        <w:t>allowing speedy development of material that is accessible via a shared link</w:t>
      </w:r>
      <w:r w:rsidR="00161F4C">
        <w:rPr>
          <w:rFonts w:cs="Helvetica Neue"/>
          <w:color w:val="000000"/>
          <w:szCs w:val="20"/>
        </w:rPr>
        <w:t>)</w:t>
      </w:r>
      <w:r w:rsidRPr="00027D18">
        <w:rPr>
          <w:rFonts w:cs="Helvetica Neue"/>
          <w:color w:val="000000"/>
          <w:szCs w:val="20"/>
        </w:rPr>
        <w:t>. Learners can access the tool and review the material as often as they feel necessary.</w:t>
      </w:r>
    </w:p>
    <w:p w14:paraId="77C7C802" w14:textId="6F90D115" w:rsidR="00151528" w:rsidRDefault="00151528" w:rsidP="00151528">
      <w:pPr>
        <w:pStyle w:val="Heading2"/>
      </w:pPr>
      <w:r w:rsidRPr="00151528">
        <w:lastRenderedPageBreak/>
        <w:t>Standards</w:t>
      </w:r>
      <w:r w:rsidR="008D4811">
        <w:t xml:space="preserve"> and Outcomes</w:t>
      </w:r>
    </w:p>
    <w:p w14:paraId="3601116C" w14:textId="67CDD343" w:rsidR="008C60AC" w:rsidRPr="008C60AC" w:rsidRDefault="008C60AC" w:rsidP="008C60AC">
      <w:r>
        <w:t xml:space="preserve">The following </w:t>
      </w:r>
      <w:r w:rsidRPr="008C60AC">
        <w:t>International Society for Technology in Education</w:t>
      </w:r>
      <w:r>
        <w:t xml:space="preserve"> (ISTE) Standards for Students (ISTE, </w:t>
      </w:r>
      <w:r w:rsidR="00C8498B">
        <w:t>2016</w:t>
      </w:r>
      <w:r>
        <w:t xml:space="preserve">) and </w:t>
      </w:r>
      <w:r w:rsidR="00C8498B">
        <w:t xml:space="preserve">for </w:t>
      </w:r>
      <w:r>
        <w:t xml:space="preserve">Educators (ISTE, </w:t>
      </w:r>
      <w:r w:rsidR="00C8498B">
        <w:t>2017</w:t>
      </w:r>
      <w:r>
        <w:t xml:space="preserve">) align </w:t>
      </w:r>
      <w:r w:rsidR="001E365A">
        <w:t>with</w:t>
      </w:r>
      <w:r>
        <w:t xml:space="preserve"> this a</w:t>
      </w:r>
      <w:r w:rsidR="001E365A">
        <w:t>ctivity:</w:t>
      </w:r>
    </w:p>
    <w:p w14:paraId="4650F275" w14:textId="644CDC78" w:rsidR="00151528" w:rsidRPr="00151528" w:rsidRDefault="008D4811" w:rsidP="00151528">
      <w:pPr>
        <w:pStyle w:val="Heading3"/>
      </w:pPr>
      <w:r>
        <w:t xml:space="preserve">ISTE </w:t>
      </w:r>
      <w:r w:rsidR="00151528">
        <w:t>Student</w:t>
      </w:r>
    </w:p>
    <w:p w14:paraId="2A72448D" w14:textId="77777777" w:rsidR="00151528" w:rsidRDefault="00151528" w:rsidP="001E365A">
      <w:pPr>
        <w:ind w:left="360"/>
      </w:pPr>
      <w:r>
        <w:t>Empowered Learner</w:t>
      </w:r>
    </w:p>
    <w:p w14:paraId="7CBCAB16" w14:textId="77777777" w:rsidR="00151528" w:rsidRDefault="00151528" w:rsidP="001E365A">
      <w:pPr>
        <w:spacing w:before="0"/>
        <w:ind w:left="360"/>
      </w:pPr>
      <w:r>
        <w:t>1.1.c Feedback to Improve Practice</w:t>
      </w:r>
    </w:p>
    <w:p w14:paraId="6CFC7156" w14:textId="77777777" w:rsidR="00151528" w:rsidRDefault="00151528" w:rsidP="001E365A">
      <w:pPr>
        <w:spacing w:before="0"/>
        <w:ind w:left="360"/>
      </w:pPr>
      <w:r>
        <w:t>Students use technology to seek feedback that informs their practice and to demonstrate their learning in a variety of ways.</w:t>
      </w:r>
    </w:p>
    <w:p w14:paraId="2B94E44F" w14:textId="7E152ABD" w:rsidR="00151528" w:rsidRDefault="008D4811" w:rsidP="00151528">
      <w:pPr>
        <w:pStyle w:val="Heading3"/>
      </w:pPr>
      <w:r>
        <w:t xml:space="preserve">ISTE </w:t>
      </w:r>
      <w:r w:rsidR="00151528">
        <w:t>Educator</w:t>
      </w:r>
    </w:p>
    <w:p w14:paraId="0A076C1E" w14:textId="77777777" w:rsidR="00151528" w:rsidRPr="000621DB" w:rsidRDefault="00151528" w:rsidP="001E365A">
      <w:pPr>
        <w:ind w:left="360"/>
      </w:pPr>
      <w:r w:rsidRPr="000621DB">
        <w:t>Citizen</w:t>
      </w:r>
    </w:p>
    <w:p w14:paraId="59CB5DF7" w14:textId="77777777" w:rsidR="00151528" w:rsidRPr="000621DB" w:rsidRDefault="00151528" w:rsidP="001E365A">
      <w:pPr>
        <w:autoSpaceDE w:val="0"/>
        <w:autoSpaceDN w:val="0"/>
        <w:adjustRightInd w:val="0"/>
        <w:spacing w:before="0"/>
        <w:ind w:left="360"/>
        <w:rPr>
          <w:rFonts w:cs="Arial"/>
          <w:color w:val="000000"/>
          <w:szCs w:val="20"/>
        </w:rPr>
      </w:pPr>
      <w:r w:rsidRPr="000621DB">
        <w:rPr>
          <w:rFonts w:cs="Arial"/>
          <w:color w:val="000000"/>
          <w:szCs w:val="20"/>
        </w:rPr>
        <w:t>2.3.a Create Positive Experiences</w:t>
      </w:r>
    </w:p>
    <w:p w14:paraId="6A6E8031" w14:textId="29F30CC1" w:rsidR="00151528" w:rsidRPr="000621DB" w:rsidRDefault="00151528" w:rsidP="001E365A">
      <w:pPr>
        <w:autoSpaceDE w:val="0"/>
        <w:autoSpaceDN w:val="0"/>
        <w:adjustRightInd w:val="0"/>
        <w:spacing w:before="0"/>
        <w:ind w:left="360"/>
        <w:rPr>
          <w:rFonts w:cs="Arial"/>
          <w:color w:val="000000"/>
          <w:szCs w:val="20"/>
        </w:rPr>
      </w:pPr>
      <w:r w:rsidRPr="000621DB">
        <w:rPr>
          <w:rFonts w:cs="Arial"/>
          <w:color w:val="000000"/>
          <w:szCs w:val="20"/>
        </w:rPr>
        <w:t>Educators create experiences for learners to make positive, socially responsible contributions and build inclusive communities online.</w:t>
      </w:r>
    </w:p>
    <w:p w14:paraId="2C38C712" w14:textId="77777777" w:rsidR="00151528" w:rsidRPr="000621DB" w:rsidRDefault="00151528" w:rsidP="001E365A">
      <w:pPr>
        <w:autoSpaceDE w:val="0"/>
        <w:autoSpaceDN w:val="0"/>
        <w:adjustRightInd w:val="0"/>
        <w:ind w:left="360"/>
        <w:rPr>
          <w:rFonts w:cs="Arial"/>
          <w:color w:val="000000"/>
          <w:szCs w:val="20"/>
        </w:rPr>
      </w:pPr>
      <w:r w:rsidRPr="000621DB">
        <w:rPr>
          <w:rFonts w:cs="Arial"/>
          <w:color w:val="000000"/>
          <w:szCs w:val="20"/>
        </w:rPr>
        <w:t>Designer</w:t>
      </w:r>
    </w:p>
    <w:p w14:paraId="1939CD44" w14:textId="77777777" w:rsidR="00151528" w:rsidRPr="000621DB" w:rsidRDefault="00151528" w:rsidP="001E365A">
      <w:pPr>
        <w:autoSpaceDE w:val="0"/>
        <w:autoSpaceDN w:val="0"/>
        <w:adjustRightInd w:val="0"/>
        <w:spacing w:before="0"/>
        <w:ind w:left="360"/>
        <w:rPr>
          <w:rFonts w:cs="Arial"/>
          <w:color w:val="000000"/>
          <w:szCs w:val="20"/>
        </w:rPr>
      </w:pPr>
      <w:r w:rsidRPr="000621DB">
        <w:rPr>
          <w:rFonts w:cs="Arial"/>
          <w:color w:val="000000"/>
          <w:szCs w:val="20"/>
        </w:rPr>
        <w:t>2.5.b Design Authentic Learning Activities</w:t>
      </w:r>
    </w:p>
    <w:p w14:paraId="477E6DCB" w14:textId="77E1BDB1" w:rsidR="00151528" w:rsidRPr="000621DB" w:rsidRDefault="00151528" w:rsidP="001E365A">
      <w:pPr>
        <w:autoSpaceDE w:val="0"/>
        <w:autoSpaceDN w:val="0"/>
        <w:adjustRightInd w:val="0"/>
        <w:spacing w:before="0"/>
        <w:ind w:left="360"/>
        <w:rPr>
          <w:rFonts w:cs="Arial"/>
          <w:color w:val="000000"/>
          <w:szCs w:val="20"/>
        </w:rPr>
      </w:pPr>
      <w:r w:rsidRPr="000621DB">
        <w:rPr>
          <w:rFonts w:cs="Arial"/>
          <w:color w:val="000000"/>
          <w:szCs w:val="20"/>
        </w:rPr>
        <w:t>Educators design authentic learning activities that incorporate technology to advance student outcomes and develop opportunities for students to apply their knowledge.</w:t>
      </w:r>
    </w:p>
    <w:p w14:paraId="5846ED1F" w14:textId="77777777" w:rsidR="00151528" w:rsidRPr="000621DB" w:rsidRDefault="00151528" w:rsidP="001E365A">
      <w:pPr>
        <w:autoSpaceDE w:val="0"/>
        <w:autoSpaceDN w:val="0"/>
        <w:adjustRightInd w:val="0"/>
        <w:ind w:left="360"/>
        <w:rPr>
          <w:rFonts w:cs="Arial"/>
          <w:color w:val="000000"/>
          <w:szCs w:val="20"/>
        </w:rPr>
      </w:pPr>
      <w:r w:rsidRPr="000621DB">
        <w:rPr>
          <w:rFonts w:cs="Arial"/>
          <w:color w:val="000000"/>
          <w:szCs w:val="20"/>
        </w:rPr>
        <w:t>Analyst</w:t>
      </w:r>
    </w:p>
    <w:p w14:paraId="34039913" w14:textId="77777777" w:rsidR="00151528" w:rsidRDefault="00151528" w:rsidP="001E365A">
      <w:pPr>
        <w:autoSpaceDE w:val="0"/>
        <w:autoSpaceDN w:val="0"/>
        <w:adjustRightInd w:val="0"/>
        <w:spacing w:before="0"/>
        <w:ind w:left="360"/>
        <w:rPr>
          <w:rFonts w:cs="Arial"/>
          <w:color w:val="000000"/>
          <w:szCs w:val="20"/>
        </w:rPr>
      </w:pPr>
      <w:r w:rsidRPr="000621DB">
        <w:rPr>
          <w:rFonts w:cs="Arial"/>
          <w:color w:val="000000"/>
          <w:szCs w:val="20"/>
        </w:rPr>
        <w:t>2.7.b Use Tech to Create Assessments</w:t>
      </w:r>
    </w:p>
    <w:p w14:paraId="27A1730F" w14:textId="3B94AC03" w:rsidR="00151528" w:rsidRPr="00151528" w:rsidRDefault="00151528" w:rsidP="001E365A">
      <w:pPr>
        <w:autoSpaceDE w:val="0"/>
        <w:autoSpaceDN w:val="0"/>
        <w:adjustRightInd w:val="0"/>
        <w:spacing w:before="0"/>
        <w:ind w:left="360"/>
        <w:rPr>
          <w:rFonts w:cs="Arial"/>
          <w:color w:val="000000"/>
          <w:szCs w:val="20"/>
        </w:rPr>
      </w:pPr>
      <w:r w:rsidRPr="000621DB">
        <w:rPr>
          <w:rFonts w:cs="Arial"/>
          <w:color w:val="000000"/>
          <w:szCs w:val="20"/>
        </w:rPr>
        <w:t>Educators use technology to design and implement a variety of formative and summative assessments that accommodate learner needs, provide timely feedback to students and inform instruction.</w:t>
      </w:r>
    </w:p>
    <w:p w14:paraId="78E8C122" w14:textId="3D833184" w:rsidR="00151528" w:rsidRPr="0093125D" w:rsidRDefault="00151528" w:rsidP="0093125D">
      <w:pPr>
        <w:pStyle w:val="Heading3"/>
        <w:rPr>
          <w:sz w:val="40"/>
          <w:szCs w:val="40"/>
        </w:rPr>
      </w:pPr>
      <w:r>
        <w:t>Course Learning Outcomes</w:t>
      </w:r>
    </w:p>
    <w:p w14:paraId="7909BA9D" w14:textId="4032D381" w:rsidR="00151528" w:rsidRPr="00027D18" w:rsidRDefault="00151528" w:rsidP="0093125D">
      <w:pPr>
        <w:autoSpaceDE w:val="0"/>
        <w:autoSpaceDN w:val="0"/>
        <w:adjustRightInd w:val="0"/>
        <w:rPr>
          <w:rFonts w:cs="Helvetica Neue"/>
          <w:color w:val="000000"/>
          <w:szCs w:val="20"/>
        </w:rPr>
      </w:pPr>
      <w:r w:rsidRPr="00027D18">
        <w:rPr>
          <w:rFonts w:cs="Helvetica Neue"/>
          <w:color w:val="000000"/>
          <w:szCs w:val="20"/>
        </w:rPr>
        <w:t>By the end of the activity, the learner will be able to:</w:t>
      </w:r>
    </w:p>
    <w:p w14:paraId="05490A1B" w14:textId="0CBC9062" w:rsidR="00151528" w:rsidRPr="00027D18" w:rsidRDefault="00151528" w:rsidP="0093125D">
      <w:pPr>
        <w:pStyle w:val="ListParagraph"/>
        <w:numPr>
          <w:ilvl w:val="0"/>
          <w:numId w:val="15"/>
        </w:numPr>
        <w:autoSpaceDE w:val="0"/>
        <w:autoSpaceDN w:val="0"/>
        <w:adjustRightInd w:val="0"/>
        <w:ind w:left="288" w:hanging="216"/>
        <w:rPr>
          <w:rFonts w:cs="Helvetica Neue"/>
          <w:color w:val="000000"/>
          <w:szCs w:val="20"/>
        </w:rPr>
      </w:pPr>
      <w:r w:rsidRPr="00027D18">
        <w:rPr>
          <w:rFonts w:cs="Helvetica Neue"/>
          <w:color w:val="000000"/>
          <w:szCs w:val="20"/>
        </w:rPr>
        <w:t xml:space="preserve">Identify the three learning theories covered: Behaviorism, Cognitivism, </w:t>
      </w:r>
      <w:r w:rsidR="008312E0">
        <w:rPr>
          <w:rFonts w:cs="Helvetica Neue"/>
          <w:color w:val="000000"/>
          <w:szCs w:val="20"/>
        </w:rPr>
        <w:t xml:space="preserve">and </w:t>
      </w:r>
      <w:r w:rsidRPr="00027D18">
        <w:rPr>
          <w:rFonts w:cs="Helvetica Neue"/>
          <w:color w:val="000000"/>
          <w:szCs w:val="20"/>
        </w:rPr>
        <w:t>Constructivism.</w:t>
      </w:r>
    </w:p>
    <w:p w14:paraId="5E156507" w14:textId="77777777" w:rsidR="00151528" w:rsidRPr="00027D18" w:rsidRDefault="00151528" w:rsidP="0093125D">
      <w:pPr>
        <w:pStyle w:val="ListParagraph"/>
        <w:numPr>
          <w:ilvl w:val="0"/>
          <w:numId w:val="15"/>
        </w:numPr>
        <w:autoSpaceDE w:val="0"/>
        <w:autoSpaceDN w:val="0"/>
        <w:adjustRightInd w:val="0"/>
        <w:ind w:left="288" w:hanging="216"/>
        <w:rPr>
          <w:rFonts w:cs="Helvetica Neue"/>
          <w:color w:val="000000"/>
          <w:szCs w:val="20"/>
        </w:rPr>
      </w:pPr>
      <w:r w:rsidRPr="00027D18">
        <w:rPr>
          <w:rFonts w:cs="Helvetica Neue"/>
          <w:color w:val="000000"/>
          <w:szCs w:val="20"/>
        </w:rPr>
        <w:t>List characteristics of the three learning theories.</w:t>
      </w:r>
    </w:p>
    <w:p w14:paraId="75D1B8B9" w14:textId="77777777" w:rsidR="00151528" w:rsidRDefault="00151528" w:rsidP="0093125D">
      <w:pPr>
        <w:pStyle w:val="ListParagraph"/>
        <w:numPr>
          <w:ilvl w:val="0"/>
          <w:numId w:val="15"/>
        </w:numPr>
        <w:autoSpaceDE w:val="0"/>
        <w:autoSpaceDN w:val="0"/>
        <w:adjustRightInd w:val="0"/>
        <w:ind w:left="288" w:hanging="216"/>
        <w:rPr>
          <w:rFonts w:cs="Helvetica Neue"/>
          <w:color w:val="000000"/>
          <w:szCs w:val="20"/>
        </w:rPr>
      </w:pPr>
      <w:r w:rsidRPr="00027D18">
        <w:rPr>
          <w:rFonts w:cs="Helvetica Neue"/>
          <w:color w:val="000000"/>
          <w:szCs w:val="20"/>
        </w:rPr>
        <w:t>Provide examples of activities supported by each learning theory.</w:t>
      </w:r>
    </w:p>
    <w:p w14:paraId="5F5FC7B5" w14:textId="074A03DF" w:rsidR="00151528" w:rsidRPr="0093125D" w:rsidRDefault="00151528" w:rsidP="0093125D">
      <w:pPr>
        <w:pStyle w:val="ListParagraph"/>
        <w:numPr>
          <w:ilvl w:val="0"/>
          <w:numId w:val="15"/>
        </w:numPr>
        <w:autoSpaceDE w:val="0"/>
        <w:autoSpaceDN w:val="0"/>
        <w:adjustRightInd w:val="0"/>
        <w:ind w:left="288" w:hanging="216"/>
        <w:rPr>
          <w:rFonts w:cs="Helvetica Neue"/>
          <w:color w:val="000000"/>
          <w:szCs w:val="20"/>
        </w:rPr>
      </w:pPr>
      <w:r w:rsidRPr="00027D18">
        <w:rPr>
          <w:rFonts w:cs="Helvetica Neue"/>
          <w:color w:val="000000"/>
          <w:szCs w:val="20"/>
        </w:rPr>
        <w:t>Select technology tools that support the characteristics and goals of each learning theory.</w:t>
      </w:r>
    </w:p>
    <w:p w14:paraId="56DF2A41" w14:textId="241EA969" w:rsidR="00B07887" w:rsidRDefault="00B07887" w:rsidP="009D0B03">
      <w:pPr>
        <w:pStyle w:val="Heading2-right"/>
      </w:pPr>
      <w:r>
        <w:t>Learning Representation</w:t>
      </w:r>
    </w:p>
    <w:p w14:paraId="7F02AE3B" w14:textId="15B92669" w:rsidR="00027D18" w:rsidRPr="00027D18" w:rsidRDefault="00027D18" w:rsidP="003B1298">
      <w:pPr>
        <w:rPr>
          <w:szCs w:val="20"/>
        </w:rPr>
      </w:pPr>
      <w:r w:rsidRPr="00027D18">
        <w:rPr>
          <w:rFonts w:cs="Helvetica Neue"/>
          <w:color w:val="000000"/>
          <w:szCs w:val="20"/>
        </w:rPr>
        <w:t xml:space="preserve">The culminating project for preservice teachers in the Technology for Education </w:t>
      </w:r>
      <w:r w:rsidR="00052A4E" w:rsidRPr="00027D18">
        <w:rPr>
          <w:rFonts w:cs="Helvetica Neue"/>
          <w:color w:val="000000"/>
          <w:szCs w:val="20"/>
        </w:rPr>
        <w:t>course</w:t>
      </w:r>
      <w:r w:rsidRPr="00027D18">
        <w:rPr>
          <w:rFonts w:cs="Helvetica Neue"/>
          <w:color w:val="000000"/>
          <w:szCs w:val="20"/>
        </w:rPr>
        <w:t xml:space="preserve"> is the creation of a video that describes their process for creating a technology</w:t>
      </w:r>
      <w:r w:rsidR="00151528">
        <w:rPr>
          <w:rFonts w:cs="Helvetica Neue"/>
          <w:color w:val="000000"/>
          <w:szCs w:val="20"/>
        </w:rPr>
        <w:t>-</w:t>
      </w:r>
      <w:r w:rsidRPr="00027D18">
        <w:rPr>
          <w:rFonts w:cs="Helvetica Neue"/>
          <w:color w:val="000000"/>
          <w:szCs w:val="20"/>
        </w:rPr>
        <w:t>integrat</w:t>
      </w:r>
      <w:r w:rsidR="00151528">
        <w:rPr>
          <w:rFonts w:cs="Helvetica Neue"/>
          <w:color w:val="000000"/>
          <w:szCs w:val="20"/>
        </w:rPr>
        <w:t>ed</w:t>
      </w:r>
      <w:r w:rsidRPr="00027D18">
        <w:rPr>
          <w:rFonts w:cs="Helvetica Neue"/>
          <w:color w:val="000000"/>
          <w:szCs w:val="20"/>
        </w:rPr>
        <w:t xml:space="preserve"> lesson plan. In the video, they introduce the lesson standard and objectives covered, demonstrate the material they have developed for the lesson, and discuss the theoretical foundations that support their choices throughout the lesson. This includes describing the learning theory or theories that are evident throughout the lesson. However, the course focus is on technological aspects and there is little room in the curricul</w:t>
      </w:r>
      <w:r w:rsidR="008312E0">
        <w:rPr>
          <w:rFonts w:cs="Helvetica Neue"/>
          <w:color w:val="000000"/>
          <w:szCs w:val="20"/>
        </w:rPr>
        <w:t>um</w:t>
      </w:r>
      <w:r w:rsidRPr="00027D18">
        <w:rPr>
          <w:rFonts w:cs="Helvetica Neue"/>
          <w:color w:val="000000"/>
          <w:szCs w:val="20"/>
        </w:rPr>
        <w:t xml:space="preserve"> for teaching learning theory. For this reason, it was critical to design a learning experience that would facilitate student engagement with the material. It was also important that the assessment </w:t>
      </w:r>
      <w:proofErr w:type="gramStart"/>
      <w:r w:rsidRPr="00027D18">
        <w:rPr>
          <w:rFonts w:cs="Helvetica Neue"/>
          <w:color w:val="000000"/>
          <w:szCs w:val="20"/>
        </w:rPr>
        <w:t>do</w:t>
      </w:r>
      <w:proofErr w:type="gramEnd"/>
      <w:r w:rsidRPr="00027D18">
        <w:rPr>
          <w:rFonts w:cs="Helvetica Neue"/>
          <w:color w:val="000000"/>
          <w:szCs w:val="20"/>
        </w:rPr>
        <w:t xml:space="preserve"> more than assess basic declarative knowledge for a grade. The assessment </w:t>
      </w:r>
      <w:proofErr w:type="gramStart"/>
      <w:r w:rsidRPr="00027D18">
        <w:rPr>
          <w:rFonts w:cs="Helvetica Neue"/>
          <w:color w:val="000000"/>
          <w:szCs w:val="20"/>
        </w:rPr>
        <w:t>needed</w:t>
      </w:r>
      <w:proofErr w:type="gramEnd"/>
      <w:r w:rsidRPr="00027D18">
        <w:rPr>
          <w:rFonts w:cs="Helvetica Neue"/>
          <w:color w:val="000000"/>
          <w:szCs w:val="20"/>
        </w:rPr>
        <w:t xml:space="preserve"> to help the students better understand their own knowledge about the topic.</w:t>
      </w:r>
      <w:r w:rsidRPr="00027D18">
        <w:rPr>
          <w:szCs w:val="20"/>
        </w:rPr>
        <w:t xml:space="preserve"> </w:t>
      </w:r>
    </w:p>
    <w:p w14:paraId="14282FA1" w14:textId="0F9BF6B7" w:rsidR="00302564" w:rsidRDefault="00302564" w:rsidP="00302564">
      <w:pPr>
        <w:pStyle w:val="BodyText"/>
      </w:pPr>
      <w:r w:rsidRPr="00302564">
        <w:t>For this reason, a choice</w:t>
      </w:r>
      <w:r w:rsidR="00151528">
        <w:t>-</w:t>
      </w:r>
      <w:r w:rsidRPr="00302564">
        <w:t>based assessment that positioned basic learning theories with</w:t>
      </w:r>
      <w:r w:rsidR="00151528">
        <w:t>in</w:t>
      </w:r>
      <w:r w:rsidRPr="00302564">
        <w:t xml:space="preserve"> real world technology integration scenarios</w:t>
      </w:r>
      <w:r w:rsidR="00151528">
        <w:t xml:space="preserve"> was created</w:t>
      </w:r>
      <w:r w:rsidRPr="00302564">
        <w:t>. The use of narratives that describe realistic events provide</w:t>
      </w:r>
      <w:r w:rsidR="00151528">
        <w:t>s</w:t>
      </w:r>
      <w:r w:rsidRPr="00302564">
        <w:t xml:space="preserve"> students with the opportunity to test their ability to apply what they have learned in class. Scenario</w:t>
      </w:r>
      <w:r w:rsidR="00151528">
        <w:t>-</w:t>
      </w:r>
      <w:r w:rsidRPr="00302564">
        <w:t xml:space="preserve">based practice promotes critical and higher order thinking skills </w:t>
      </w:r>
      <w:r w:rsidR="00251346">
        <w:t>(</w:t>
      </w:r>
      <w:r w:rsidR="00251346" w:rsidRPr="00251346">
        <w:rPr>
          <w:rFonts w:cs="Times-Roman"/>
          <w:color w:val="000000"/>
          <w:szCs w:val="20"/>
        </w:rPr>
        <w:t>Agarwal</w:t>
      </w:r>
      <w:r w:rsidR="00151528">
        <w:rPr>
          <w:rFonts w:cs="Times-Roman"/>
          <w:color w:val="000000"/>
          <w:szCs w:val="20"/>
        </w:rPr>
        <w:t xml:space="preserve"> </w:t>
      </w:r>
      <w:r w:rsidR="00251346" w:rsidRPr="00251346">
        <w:rPr>
          <w:rFonts w:cs="Times-Roman"/>
          <w:color w:val="000000"/>
          <w:szCs w:val="20"/>
        </w:rPr>
        <w:t>&amp; Joshi</w:t>
      </w:r>
      <w:r w:rsidR="00251346">
        <w:rPr>
          <w:rFonts w:cs="Times-Roman"/>
          <w:color w:val="000000"/>
          <w:szCs w:val="20"/>
        </w:rPr>
        <w:t xml:space="preserve">, </w:t>
      </w:r>
      <w:r w:rsidR="00251346" w:rsidRPr="00251346">
        <w:rPr>
          <w:rFonts w:cs="Times-Roman"/>
          <w:color w:val="000000"/>
          <w:szCs w:val="20"/>
        </w:rPr>
        <w:t>2025</w:t>
      </w:r>
      <w:r w:rsidR="00251346">
        <w:rPr>
          <w:rFonts w:cs="Times-Roman"/>
          <w:color w:val="000000"/>
          <w:szCs w:val="20"/>
        </w:rPr>
        <w:t xml:space="preserve">; </w:t>
      </w:r>
      <w:r w:rsidR="00251346" w:rsidRPr="00251346">
        <w:rPr>
          <w:rFonts w:cs="Times-Roman"/>
          <w:color w:val="000000"/>
          <w:szCs w:val="20"/>
        </w:rPr>
        <w:t>T</w:t>
      </w:r>
      <w:r w:rsidR="00385F40">
        <w:rPr>
          <w:rFonts w:cs="Times-Roman"/>
          <w:color w:val="000000"/>
          <w:szCs w:val="20"/>
        </w:rPr>
        <w:t>emiz</w:t>
      </w:r>
      <w:r w:rsidR="00251346" w:rsidRPr="00251346">
        <w:rPr>
          <w:rFonts w:cs="Times-Roman"/>
          <w:color w:val="000000"/>
          <w:szCs w:val="20"/>
        </w:rPr>
        <w:t>, 2020</w:t>
      </w:r>
      <w:r w:rsidRPr="00302564">
        <w:t>), the application of existing knowledge to new situations (</w:t>
      </w:r>
      <w:r w:rsidR="00251346" w:rsidRPr="00251346">
        <w:rPr>
          <w:rFonts w:cs="Times-Roman"/>
          <w:color w:val="000000"/>
          <w:szCs w:val="20"/>
        </w:rPr>
        <w:t>T</w:t>
      </w:r>
      <w:r w:rsidR="00385F40">
        <w:rPr>
          <w:rFonts w:cs="Times-Roman"/>
          <w:color w:val="000000"/>
          <w:szCs w:val="20"/>
        </w:rPr>
        <w:t>emiz</w:t>
      </w:r>
      <w:r w:rsidR="00251346" w:rsidRPr="00251346">
        <w:rPr>
          <w:rFonts w:cs="Times-Roman"/>
          <w:color w:val="000000"/>
          <w:szCs w:val="20"/>
        </w:rPr>
        <w:t>,</w:t>
      </w:r>
      <w:r w:rsidR="00251346">
        <w:rPr>
          <w:rFonts w:cs="Times-Roman"/>
          <w:color w:val="000000"/>
          <w:szCs w:val="20"/>
        </w:rPr>
        <w:t xml:space="preserve"> </w:t>
      </w:r>
      <w:r w:rsidR="00251346" w:rsidRPr="00251346">
        <w:rPr>
          <w:rFonts w:cs="Times-Roman"/>
          <w:color w:val="000000"/>
          <w:szCs w:val="20"/>
        </w:rPr>
        <w:t>2020</w:t>
      </w:r>
      <w:r w:rsidR="00251346">
        <w:rPr>
          <w:rFonts w:cs="Times-Roman"/>
          <w:color w:val="000000"/>
          <w:szCs w:val="20"/>
        </w:rPr>
        <w:t xml:space="preserve">; </w:t>
      </w:r>
      <w:r w:rsidR="00251346" w:rsidRPr="00251346">
        <w:t>Wong</w:t>
      </w:r>
      <w:r w:rsidR="00151528">
        <w:t xml:space="preserve"> et</w:t>
      </w:r>
      <w:r w:rsidR="00251346" w:rsidRPr="00251346">
        <w:t xml:space="preserve"> </w:t>
      </w:r>
      <w:r w:rsidR="00251346">
        <w:t>al., 2017</w:t>
      </w:r>
      <w:r w:rsidRPr="00302564">
        <w:t>), and knowledge retention over time (</w:t>
      </w:r>
      <w:r w:rsidR="00251346" w:rsidRPr="00251346">
        <w:rPr>
          <w:rFonts w:cs="Times-Roman"/>
          <w:color w:val="000000"/>
          <w:szCs w:val="20"/>
        </w:rPr>
        <w:t>Agarwal &amp; Joshi</w:t>
      </w:r>
      <w:r w:rsidR="00251346">
        <w:rPr>
          <w:rFonts w:cs="Times-Roman"/>
          <w:color w:val="000000"/>
          <w:szCs w:val="20"/>
        </w:rPr>
        <w:t>,</w:t>
      </w:r>
      <w:r w:rsidR="00251346" w:rsidRPr="00251346">
        <w:rPr>
          <w:rFonts w:cs="Times-Roman"/>
          <w:color w:val="000000"/>
          <w:szCs w:val="20"/>
        </w:rPr>
        <w:t xml:space="preserve"> 2025</w:t>
      </w:r>
      <w:r w:rsidR="00251346">
        <w:rPr>
          <w:rFonts w:cs="Times-Roman"/>
          <w:color w:val="000000"/>
          <w:szCs w:val="20"/>
        </w:rPr>
        <w:t>;</w:t>
      </w:r>
      <w:r w:rsidR="00251346" w:rsidRPr="00302564">
        <w:t xml:space="preserve"> </w:t>
      </w:r>
      <w:r w:rsidR="00251346" w:rsidRPr="00251346">
        <w:rPr>
          <w:rFonts w:cs="Times-Roman"/>
          <w:color w:val="000000"/>
          <w:szCs w:val="20"/>
        </w:rPr>
        <w:t>Campanaro</w:t>
      </w:r>
      <w:r w:rsidR="00251346">
        <w:t xml:space="preserve"> et al.</w:t>
      </w:r>
      <w:r w:rsidR="00151528">
        <w:t>,</w:t>
      </w:r>
      <w:r w:rsidR="00251346">
        <w:t xml:space="preserve"> 202</w:t>
      </w:r>
      <w:r w:rsidRPr="00302564">
        <w:t>2), especially when compared to studying traditional education materials (</w:t>
      </w:r>
      <w:r w:rsidR="00251346" w:rsidRPr="00251346">
        <w:t>Wong</w:t>
      </w:r>
      <w:r w:rsidR="00251346">
        <w:t xml:space="preserve"> et al., 2017</w:t>
      </w:r>
      <w:r w:rsidRPr="00302564">
        <w:t xml:space="preserve">). </w:t>
      </w:r>
    </w:p>
    <w:p w14:paraId="09F166AA" w14:textId="58CB0749" w:rsidR="00151528" w:rsidRPr="0093125D" w:rsidRDefault="00302564" w:rsidP="0093125D">
      <w:pPr>
        <w:pStyle w:val="BodyText"/>
      </w:pPr>
      <w:r w:rsidRPr="00302564">
        <w:t>The ‘Choose Your Own Adventure’ style question and answer design allows the creation of an assessment that both tests student knowledge and provides opportunity for knowledge improvement. This assessment specifically encourages learners to make multiple attempts while providing guidance for decision making.</w:t>
      </w:r>
    </w:p>
    <w:p w14:paraId="08CBC03C" w14:textId="3EFBEE08" w:rsidR="00600832" w:rsidRDefault="00600832" w:rsidP="0093125D">
      <w:pPr>
        <w:pStyle w:val="Heading2-right"/>
      </w:pPr>
      <w:r>
        <w:t>References</w:t>
      </w:r>
    </w:p>
    <w:p w14:paraId="272DA172" w14:textId="0CFC4820" w:rsidR="00251346" w:rsidRPr="00251346" w:rsidRDefault="00251346" w:rsidP="00151528">
      <w:pPr>
        <w:autoSpaceDE w:val="0"/>
        <w:autoSpaceDN w:val="0"/>
        <w:adjustRightInd w:val="0"/>
        <w:spacing w:after="240"/>
        <w:ind w:left="360" w:hanging="361"/>
        <w:rPr>
          <w:rFonts w:cs="Times-Roman"/>
          <w:color w:val="000000"/>
          <w:szCs w:val="20"/>
        </w:rPr>
      </w:pPr>
      <w:r w:rsidRPr="00251346">
        <w:rPr>
          <w:rFonts w:cs="Times-Roman"/>
          <w:color w:val="000000"/>
          <w:szCs w:val="20"/>
        </w:rPr>
        <w:t xml:space="preserve">Agarwal, M., &amp; Joshi, P. (2025). Effectiveness of modified flipped classrooms integrating scenario-based questions, multiple-choice question assessments, and mind maps in Blood </w:t>
      </w:r>
      <w:r w:rsidRPr="00251346">
        <w:rPr>
          <w:rFonts w:cs="Times-Roman"/>
          <w:color w:val="000000"/>
          <w:szCs w:val="20"/>
        </w:rPr>
        <w:lastRenderedPageBreak/>
        <w:t xml:space="preserve">Physiology. </w:t>
      </w:r>
      <w:r w:rsidRPr="00251346">
        <w:rPr>
          <w:rFonts w:cs="Times-Italic"/>
          <w:i/>
          <w:iCs/>
          <w:color w:val="000000"/>
          <w:szCs w:val="20"/>
        </w:rPr>
        <w:t>Cureus</w:t>
      </w:r>
      <w:r w:rsidRPr="00251346">
        <w:rPr>
          <w:rFonts w:cs="Times-Roman"/>
          <w:color w:val="000000"/>
          <w:szCs w:val="20"/>
        </w:rPr>
        <w:t xml:space="preserve">. </w:t>
      </w:r>
      <w:hyperlink r:id="rId16" w:history="1">
        <w:r w:rsidRPr="00F558E0">
          <w:rPr>
            <w:rStyle w:val="Hyperlink"/>
            <w:rFonts w:cs="Times-Roman"/>
            <w:szCs w:val="20"/>
          </w:rPr>
          <w:t>https://doi.org/10.7759/cureus.81590</w:t>
        </w:r>
      </w:hyperlink>
      <w:r w:rsidRPr="00251346">
        <w:rPr>
          <w:rFonts w:cs="Times-Roman"/>
          <w:color w:val="000000"/>
          <w:szCs w:val="20"/>
        </w:rPr>
        <w:t xml:space="preserve"> </w:t>
      </w:r>
    </w:p>
    <w:p w14:paraId="23D11DF5" w14:textId="4FE3EC93" w:rsidR="00251346" w:rsidRPr="00251346" w:rsidRDefault="00251346" w:rsidP="00251346">
      <w:pPr>
        <w:autoSpaceDE w:val="0"/>
        <w:autoSpaceDN w:val="0"/>
        <w:adjustRightInd w:val="0"/>
        <w:spacing w:before="0" w:after="240"/>
        <w:ind w:left="360" w:hanging="361"/>
        <w:rPr>
          <w:rFonts w:cs="Times-Roman"/>
          <w:color w:val="000000"/>
          <w:szCs w:val="20"/>
        </w:rPr>
      </w:pPr>
      <w:r w:rsidRPr="00251346">
        <w:rPr>
          <w:rFonts w:cs="Times-Roman"/>
          <w:color w:val="000000"/>
          <w:szCs w:val="20"/>
        </w:rPr>
        <w:t xml:space="preserve">Campanaro, A. M., Vladescu, J. C., DeBar, R. M., Deshais, M. A., &amp; Manente, C. J. (2022). Using computer‐based instruction to teach implementation of behavioral skills training. </w:t>
      </w:r>
      <w:r w:rsidRPr="00251346">
        <w:rPr>
          <w:rFonts w:cs="Times-Italic"/>
          <w:i/>
          <w:iCs/>
          <w:color w:val="000000"/>
          <w:szCs w:val="20"/>
        </w:rPr>
        <w:t>Journal of Applied Behavior Analysis</w:t>
      </w:r>
      <w:r w:rsidRPr="00251346">
        <w:rPr>
          <w:rFonts w:cs="Times-Roman"/>
          <w:color w:val="000000"/>
          <w:szCs w:val="20"/>
        </w:rPr>
        <w:t xml:space="preserve">, </w:t>
      </w:r>
      <w:r w:rsidRPr="00251346">
        <w:rPr>
          <w:rFonts w:cs="Times-Italic"/>
          <w:i/>
          <w:iCs/>
          <w:color w:val="000000"/>
          <w:szCs w:val="20"/>
        </w:rPr>
        <w:t>56</w:t>
      </w:r>
      <w:r w:rsidRPr="00251346">
        <w:rPr>
          <w:rFonts w:cs="Times-Roman"/>
          <w:color w:val="000000"/>
          <w:szCs w:val="20"/>
        </w:rPr>
        <w:t xml:space="preserve">(1), 241–257. </w:t>
      </w:r>
      <w:hyperlink r:id="rId17" w:history="1">
        <w:r w:rsidRPr="00F558E0">
          <w:rPr>
            <w:rStyle w:val="Hyperlink"/>
            <w:rFonts w:cs="Times-Roman"/>
            <w:szCs w:val="20"/>
          </w:rPr>
          <w:t>https://doi.org/10.1002/jaba.962</w:t>
        </w:r>
      </w:hyperlink>
    </w:p>
    <w:p w14:paraId="07EBA59F" w14:textId="668D9F61" w:rsidR="00251346" w:rsidRPr="00251346" w:rsidRDefault="00251346" w:rsidP="00251346">
      <w:pPr>
        <w:autoSpaceDE w:val="0"/>
        <w:autoSpaceDN w:val="0"/>
        <w:adjustRightInd w:val="0"/>
        <w:spacing w:before="0" w:after="240"/>
        <w:ind w:left="360" w:hanging="361"/>
        <w:rPr>
          <w:rFonts w:cs="Times-Roman"/>
          <w:color w:val="000000"/>
          <w:szCs w:val="20"/>
        </w:rPr>
      </w:pPr>
      <w:r w:rsidRPr="00251346">
        <w:rPr>
          <w:rFonts w:cs="Times-Roman"/>
          <w:color w:val="000000"/>
          <w:szCs w:val="20"/>
        </w:rPr>
        <w:t xml:space="preserve">Crompton, H., &amp; Burke, D. (2024). The nexus of ISTE standards and academic progress: A mapping analysis of empirical studies. </w:t>
      </w:r>
      <w:r w:rsidRPr="00251346">
        <w:rPr>
          <w:rFonts w:cs="Times-Italic"/>
          <w:i/>
          <w:iCs/>
          <w:color w:val="000000"/>
          <w:szCs w:val="20"/>
        </w:rPr>
        <w:t>TechTrends</w:t>
      </w:r>
      <w:r w:rsidRPr="00251346">
        <w:rPr>
          <w:rFonts w:cs="Times-Roman"/>
          <w:color w:val="000000"/>
          <w:szCs w:val="20"/>
        </w:rPr>
        <w:t xml:space="preserve">, </w:t>
      </w:r>
      <w:r w:rsidRPr="00251346">
        <w:rPr>
          <w:rFonts w:cs="Times-Italic"/>
          <w:i/>
          <w:iCs/>
          <w:color w:val="000000"/>
          <w:szCs w:val="20"/>
        </w:rPr>
        <w:t>68</w:t>
      </w:r>
      <w:r w:rsidRPr="00251346">
        <w:rPr>
          <w:rFonts w:cs="Times-Roman"/>
          <w:color w:val="000000"/>
          <w:szCs w:val="20"/>
        </w:rPr>
        <w:t xml:space="preserve">(4), 711–722. </w:t>
      </w:r>
      <w:hyperlink r:id="rId18" w:history="1">
        <w:r w:rsidRPr="00F558E0">
          <w:rPr>
            <w:rStyle w:val="Hyperlink"/>
            <w:rFonts w:cs="Times-Roman"/>
            <w:szCs w:val="20"/>
          </w:rPr>
          <w:t>https://doi.org/10.1007/s11528-024-00973-y</w:t>
        </w:r>
      </w:hyperlink>
    </w:p>
    <w:p w14:paraId="02B2D294" w14:textId="78890C91" w:rsidR="00C8498B" w:rsidRDefault="00C8498B" w:rsidP="00251346">
      <w:pPr>
        <w:autoSpaceDE w:val="0"/>
        <w:autoSpaceDN w:val="0"/>
        <w:adjustRightInd w:val="0"/>
        <w:spacing w:before="0" w:after="240"/>
        <w:ind w:left="360" w:hanging="361"/>
        <w:rPr>
          <w:rFonts w:cs="Times-Roman"/>
          <w:color w:val="000000"/>
          <w:szCs w:val="20"/>
        </w:rPr>
      </w:pPr>
      <w:r w:rsidRPr="00C8498B">
        <w:rPr>
          <w:rFonts w:cs="Times-Roman"/>
          <w:color w:val="000000"/>
          <w:szCs w:val="20"/>
        </w:rPr>
        <w:t xml:space="preserve">International Society for Technology in Education (2016). ISTE standards: </w:t>
      </w:r>
      <w:r>
        <w:rPr>
          <w:rFonts w:cs="Times-Roman"/>
          <w:color w:val="000000"/>
          <w:szCs w:val="20"/>
        </w:rPr>
        <w:t>For s</w:t>
      </w:r>
      <w:r w:rsidRPr="00C8498B">
        <w:rPr>
          <w:rFonts w:cs="Times-Roman"/>
          <w:color w:val="000000"/>
          <w:szCs w:val="20"/>
        </w:rPr>
        <w:t xml:space="preserve">tudents. </w:t>
      </w:r>
      <w:hyperlink r:id="rId19" w:history="1">
        <w:r w:rsidRPr="00860C06">
          <w:rPr>
            <w:rStyle w:val="Hyperlink"/>
            <w:rFonts w:cs="Times-Roman"/>
            <w:szCs w:val="20"/>
          </w:rPr>
          <w:t>https://iste.org/standards/students</w:t>
        </w:r>
      </w:hyperlink>
    </w:p>
    <w:p w14:paraId="1531AA91" w14:textId="6E7A11CB" w:rsidR="00EB362C" w:rsidRDefault="00EB362C" w:rsidP="00251346">
      <w:pPr>
        <w:autoSpaceDE w:val="0"/>
        <w:autoSpaceDN w:val="0"/>
        <w:adjustRightInd w:val="0"/>
        <w:spacing w:before="0" w:after="240"/>
        <w:ind w:left="360" w:hanging="361"/>
        <w:rPr>
          <w:rFonts w:cs="Times-Roman"/>
          <w:color w:val="000000"/>
          <w:szCs w:val="20"/>
        </w:rPr>
      </w:pPr>
      <w:r w:rsidRPr="00EB362C">
        <w:rPr>
          <w:rFonts w:cs="Times-Roman"/>
          <w:color w:val="000000"/>
          <w:szCs w:val="20"/>
        </w:rPr>
        <w:t>International Society for Technology in Education. (2017). ISTE standards:</w:t>
      </w:r>
      <w:r>
        <w:rPr>
          <w:rFonts w:cs="Times-Roman"/>
          <w:color w:val="000000"/>
          <w:szCs w:val="20"/>
        </w:rPr>
        <w:t xml:space="preserve"> For</w:t>
      </w:r>
      <w:r w:rsidRPr="00EB362C">
        <w:rPr>
          <w:rFonts w:cs="Times-Roman"/>
          <w:color w:val="000000"/>
          <w:szCs w:val="20"/>
        </w:rPr>
        <w:t xml:space="preserve"> </w:t>
      </w:r>
      <w:r>
        <w:rPr>
          <w:rFonts w:cs="Times-Roman"/>
          <w:color w:val="000000"/>
          <w:szCs w:val="20"/>
        </w:rPr>
        <w:t>e</w:t>
      </w:r>
      <w:r w:rsidRPr="00EB362C">
        <w:rPr>
          <w:rFonts w:cs="Times-Roman"/>
          <w:color w:val="000000"/>
          <w:szCs w:val="20"/>
        </w:rPr>
        <w:t>ducators.</w:t>
      </w:r>
      <w:r w:rsidR="00C8498B">
        <w:rPr>
          <w:rFonts w:cs="Times-Roman"/>
          <w:color w:val="000000"/>
          <w:szCs w:val="20"/>
        </w:rPr>
        <w:t xml:space="preserve"> </w:t>
      </w:r>
      <w:hyperlink r:id="rId20" w:history="1">
        <w:r w:rsidR="00C8498B" w:rsidRPr="00860C06">
          <w:rPr>
            <w:rStyle w:val="Hyperlink"/>
            <w:rFonts w:cs="Times-Roman"/>
            <w:szCs w:val="20"/>
          </w:rPr>
          <w:t>https://iste.org/standards/educators</w:t>
        </w:r>
      </w:hyperlink>
    </w:p>
    <w:p w14:paraId="2F608965" w14:textId="5A33EDAB" w:rsidR="00251346" w:rsidRPr="00251346" w:rsidRDefault="00251346" w:rsidP="00251346">
      <w:pPr>
        <w:autoSpaceDE w:val="0"/>
        <w:autoSpaceDN w:val="0"/>
        <w:adjustRightInd w:val="0"/>
        <w:spacing w:before="0" w:after="240"/>
        <w:ind w:left="360" w:hanging="361"/>
        <w:rPr>
          <w:rFonts w:cs="Times-Roman"/>
          <w:color w:val="000000"/>
          <w:szCs w:val="20"/>
        </w:rPr>
      </w:pPr>
      <w:r w:rsidRPr="00251346">
        <w:rPr>
          <w:rFonts w:cs="Times-Roman"/>
          <w:color w:val="000000"/>
          <w:szCs w:val="20"/>
        </w:rPr>
        <w:t>T</w:t>
      </w:r>
      <w:r w:rsidR="00385F40">
        <w:rPr>
          <w:rFonts w:cs="Times-Roman"/>
          <w:color w:val="000000"/>
          <w:szCs w:val="20"/>
        </w:rPr>
        <w:t>emiz</w:t>
      </w:r>
      <w:r w:rsidRPr="00251346">
        <w:rPr>
          <w:rFonts w:cs="Times-Roman"/>
          <w:color w:val="000000"/>
          <w:szCs w:val="20"/>
        </w:rPr>
        <w:t xml:space="preserve">, B. (2020). Assessing skills of identifying variables and formulating hypotheses using scenario-based multiple-choice questions. </w:t>
      </w:r>
      <w:r w:rsidRPr="00251346">
        <w:rPr>
          <w:rFonts w:cs="Times-Italic"/>
          <w:i/>
          <w:iCs/>
          <w:color w:val="000000"/>
          <w:szCs w:val="20"/>
        </w:rPr>
        <w:t>International Journal of Assessment Tools in Education</w:t>
      </w:r>
      <w:r w:rsidRPr="00251346">
        <w:rPr>
          <w:rFonts w:cs="Times-Roman"/>
          <w:color w:val="000000"/>
          <w:szCs w:val="20"/>
        </w:rPr>
        <w:t xml:space="preserve">, </w:t>
      </w:r>
      <w:r w:rsidRPr="00251346">
        <w:rPr>
          <w:rFonts w:cs="Times-Italic"/>
          <w:i/>
          <w:iCs/>
          <w:color w:val="000000"/>
          <w:szCs w:val="20"/>
        </w:rPr>
        <w:t>7</w:t>
      </w:r>
      <w:r w:rsidRPr="00251346">
        <w:rPr>
          <w:rFonts w:cs="Times-Roman"/>
          <w:color w:val="000000"/>
          <w:szCs w:val="20"/>
        </w:rPr>
        <w:t xml:space="preserve">(1), 1–17. </w:t>
      </w:r>
      <w:hyperlink r:id="rId21" w:history="1">
        <w:r w:rsidRPr="00F558E0">
          <w:rPr>
            <w:rStyle w:val="Hyperlink"/>
            <w:rFonts w:cs="Times-Roman"/>
            <w:szCs w:val="20"/>
          </w:rPr>
          <w:t>https://doi.org/10.21449/ijate.561895</w:t>
        </w:r>
      </w:hyperlink>
    </w:p>
    <w:p w14:paraId="68373C39" w14:textId="7FE372F4" w:rsidR="00251346" w:rsidRDefault="00251346" w:rsidP="0093125D">
      <w:pPr>
        <w:pStyle w:val="BodyText"/>
        <w:ind w:left="360" w:hanging="360"/>
      </w:pPr>
      <w:r w:rsidRPr="00251346">
        <w:t xml:space="preserve">Wong, S. S., Ng, G. J., Tempel, T., &amp; Lim, S. W. (2017). Retrieval practice enhances analogical problem solving. </w:t>
      </w:r>
      <w:r w:rsidRPr="00251346">
        <w:rPr>
          <w:rFonts w:cs="Times-Italic"/>
          <w:i/>
          <w:iCs/>
        </w:rPr>
        <w:t>The Journal of Experimental Education</w:t>
      </w:r>
      <w:r w:rsidRPr="00251346">
        <w:t xml:space="preserve">, </w:t>
      </w:r>
      <w:r w:rsidRPr="00251346">
        <w:rPr>
          <w:rFonts w:cs="Times-Italic"/>
          <w:i/>
          <w:iCs/>
        </w:rPr>
        <w:t>87</w:t>
      </w:r>
      <w:r w:rsidRPr="00251346">
        <w:t xml:space="preserve">(1), 128–138. </w:t>
      </w:r>
      <w:hyperlink r:id="rId22" w:history="1">
        <w:r w:rsidRPr="00F558E0">
          <w:rPr>
            <w:rStyle w:val="Hyperlink"/>
          </w:rPr>
          <w:t>https://doi.org/10.1080/00220973.2017.1409185</w:t>
        </w:r>
      </w:hyperlink>
    </w:p>
    <w:p w14:paraId="2F7CFCDB" w14:textId="77777777" w:rsidR="00C62773" w:rsidRDefault="00C62773" w:rsidP="00C62773">
      <w:pPr>
        <w:pStyle w:val="Heading2"/>
      </w:pPr>
      <w:r>
        <w:t>About the Author</w:t>
      </w:r>
    </w:p>
    <w:p w14:paraId="50CDE911" w14:textId="54F06904" w:rsidR="00C62773" w:rsidRDefault="009D0B03" w:rsidP="00C62773">
      <w:proofErr w:type="spellStart"/>
      <w:r w:rsidRPr="009D0B03">
        <w:rPr>
          <w:b/>
          <w:bCs/>
        </w:rPr>
        <w:t>Crisianee</w:t>
      </w:r>
      <w:proofErr w:type="spellEnd"/>
      <w:r w:rsidRPr="009D0B03">
        <w:rPr>
          <w:b/>
          <w:bCs/>
        </w:rPr>
        <w:t xml:space="preserve"> Berry</w:t>
      </w:r>
      <w:r w:rsidRPr="009D0B03">
        <w:t xml:space="preserve"> is an Assistant Professor in Instructional Technology Education at East Carolina University. Her background includes K-12 classrooms, instructional design in industry, and medical curriculum development. Her research areas include emerging educational technologies, currently practical application of AI in teaching and learning, educational gaming, and professional development.</w:t>
      </w:r>
    </w:p>
    <w:p w14:paraId="184C7B38" w14:textId="77777777" w:rsidR="009D0B03" w:rsidRPr="00C62773" w:rsidRDefault="009D0B03" w:rsidP="00C62773"/>
    <w:p w14:paraId="1376D1C7" w14:textId="60E0E9FA" w:rsidR="00337DB2" w:rsidRDefault="00337DB2" w:rsidP="009D0B03">
      <w:pPr>
        <w:pStyle w:val="Heading2-right"/>
      </w:pPr>
      <w:r>
        <w:t>Sharing &amp; Modification Permissions</w:t>
      </w:r>
    </w:p>
    <w:p w14:paraId="505A6DF9" w14:textId="77777777" w:rsidR="00337DB2" w:rsidRDefault="00337DB2" w:rsidP="00337DB2">
      <w:r>
        <w:t xml:space="preserve">Unless otherwise noted, this article and its resources are published under a </w:t>
      </w:r>
      <w:hyperlink r:id="rId23" w:history="1">
        <w:r w:rsidRPr="00C9489F">
          <w:rPr>
            <w:rStyle w:val="Hyperlink"/>
          </w:rPr>
          <w:t>Creative Commons Attribution-NonCommercial-ShareAlike 4.0 International license</w:t>
        </w:r>
      </w:hyperlink>
      <w:r>
        <w:t xml:space="preserve">:  </w:t>
      </w:r>
    </w:p>
    <w:p w14:paraId="3839C984" w14:textId="77777777" w:rsidR="00337DB2" w:rsidRDefault="00337DB2" w:rsidP="00337DB2">
      <w:r w:rsidRPr="003E79DA">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1BF4A18D" w14:textId="77777777" w:rsidR="00337DB2" w:rsidRDefault="00337DB2" w:rsidP="00337DB2">
      <w:r>
        <w:t>You can freely share the article and its resources if you indicate the original authors, identify the Creative Commons license, and use them non-commercially.</w:t>
      </w:r>
    </w:p>
    <w:p w14:paraId="12E65479" w14:textId="77777777" w:rsidR="00337DB2" w:rsidRDefault="00337DB2" w:rsidP="00337DB2">
      <w:r>
        <w:t>You may also make and share modifications by:</w:t>
      </w:r>
    </w:p>
    <w:p w14:paraId="29436CEA" w14:textId="77777777" w:rsidR="00337DB2" w:rsidRDefault="00337DB2" w:rsidP="00337DB2">
      <w:pPr>
        <w:pStyle w:val="ListParagraph"/>
        <w:numPr>
          <w:ilvl w:val="0"/>
          <w:numId w:val="20"/>
        </w:numPr>
        <w:ind w:left="288" w:hanging="216"/>
      </w:pPr>
      <w:hyperlink r:id="rId25" w:history="1">
        <w:r w:rsidRPr="00CB620E">
          <w:rPr>
            <w:rStyle w:val="Hyperlink"/>
          </w:rPr>
          <w:t>Identifying the original authors</w:t>
        </w:r>
      </w:hyperlink>
      <w:r>
        <w:t>.</w:t>
      </w:r>
    </w:p>
    <w:p w14:paraId="1AB62760" w14:textId="77777777" w:rsidR="00337DB2" w:rsidRDefault="00337DB2" w:rsidP="00337DB2">
      <w:pPr>
        <w:pStyle w:val="ListParagraph"/>
        <w:numPr>
          <w:ilvl w:val="0"/>
          <w:numId w:val="20"/>
        </w:numPr>
        <w:ind w:left="288" w:hanging="216"/>
      </w:pPr>
      <w:r>
        <w:t>Using the resources non-commercially.</w:t>
      </w:r>
    </w:p>
    <w:p w14:paraId="59114399" w14:textId="77777777" w:rsidR="00337DB2" w:rsidRDefault="00337DB2" w:rsidP="00337DB2">
      <w:pPr>
        <w:pStyle w:val="ListParagraph"/>
        <w:numPr>
          <w:ilvl w:val="0"/>
          <w:numId w:val="20"/>
        </w:numPr>
        <w:ind w:left="288" w:hanging="216"/>
      </w:pPr>
      <w:r>
        <w:t>Licensing modifications under the CC BY-NC-SA 4.0 license (and including a link to it).</w:t>
      </w:r>
    </w:p>
    <w:p w14:paraId="4CE1F4BD" w14:textId="62602DDB" w:rsidR="00337DB2" w:rsidRPr="003B1298" w:rsidRDefault="00337DB2" w:rsidP="00600832">
      <w:pPr>
        <w:pStyle w:val="ListParagraph"/>
        <w:numPr>
          <w:ilvl w:val="0"/>
          <w:numId w:val="20"/>
        </w:numPr>
        <w:ind w:left="288" w:hanging="216"/>
      </w:pPr>
      <w:r>
        <w:t>Indicating what modifications were made.</w:t>
      </w:r>
    </w:p>
    <w:sectPr w:rsidR="00337DB2" w:rsidRPr="003B1298" w:rsidSect="00731B6B">
      <w:headerReference w:type="default" r:id="rId26"/>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748D3" w14:textId="77777777" w:rsidR="00C03D85" w:rsidRDefault="00C03D85" w:rsidP="00597071">
      <w:r>
        <w:separator/>
      </w:r>
    </w:p>
  </w:endnote>
  <w:endnote w:type="continuationSeparator" w:id="0">
    <w:p w14:paraId="3F2B0318" w14:textId="77777777" w:rsidR="00C03D85" w:rsidRDefault="00C03D85" w:rsidP="00597071">
      <w:r>
        <w:continuationSeparator/>
      </w:r>
    </w:p>
  </w:endnote>
  <w:endnote w:type="continuationNotice" w:id="1">
    <w:p w14:paraId="77F2C565" w14:textId="77777777" w:rsidR="00C03D85" w:rsidRDefault="00C03D85"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96A35084-CBC7-4BEE-8571-52F20346A3D3}"/>
    <w:embedBold r:id="rId2" w:fontKey="{6CEA443F-D2C3-4C8C-B0B3-C8231211FA51}"/>
    <w:embedItalic r:id="rId3" w:fontKey="{CD7304C8-8777-4D84-B5F3-06A5E4C14A05}"/>
  </w:font>
  <w:font w:name="Roboto">
    <w:altName w:val="Roboto"/>
    <w:panose1 w:val="02000000000000000000"/>
    <w:charset w:val="00"/>
    <w:family w:val="auto"/>
    <w:pitch w:val="variable"/>
    <w:sig w:usb0="E00002FF" w:usb1="5000205B" w:usb2="00000020" w:usb3="00000000" w:csb0="0000019F" w:csb1="00000000"/>
    <w:embedRegular r:id="rId4" w:fontKey="{ED8B78E2-E56B-4DC3-A46B-2EF6ECE2F71A}"/>
    <w:embedBold r:id="rId5" w:fontKey="{4A53EC82-6090-4974-B4C4-6FB743DC6ED7}"/>
    <w:embedItalic r:id="rId6" w:fontKey="{4D9F0A0E-0096-40C4-BB99-A2D37D01BCC0}"/>
    <w:embedBoldItalic r:id="rId7" w:fontKey="{1C5D8277-0C29-41C1-8A0E-2DF3C3EEB857}"/>
  </w:font>
  <w:font w:name="Aharoni">
    <w:charset w:val="B1"/>
    <w:family w:val="auto"/>
    <w:pitch w:val="variable"/>
    <w:sig w:usb0="00000803" w:usb1="00000000" w:usb2="00000000" w:usb3="00000000" w:csb0="00000021" w:csb1="00000000"/>
    <w:embedRegular r:id="rId8" w:fontKey="{B87D2C1C-7747-4052-9621-1E1595937A4E}"/>
  </w:font>
  <w:font w:name="Abadi">
    <w:charset w:val="00"/>
    <w:family w:val="swiss"/>
    <w:pitch w:val="variable"/>
    <w:sig w:usb0="80000003" w:usb1="00000000" w:usb2="00000000" w:usb3="00000000" w:csb0="00000093" w:csb1="00000000"/>
    <w:embedRegular r:id="rId9" w:fontKey="{861D950B-518E-48FC-9B5B-C98C77BE5A92}"/>
    <w:embedBold r:id="rId10" w:fontKey="{40305E7A-0F6F-4A38-A4BC-4D32F398287B}"/>
  </w:font>
  <w:font w:name="Segoe UI">
    <w:panose1 w:val="020B0502040204020203"/>
    <w:charset w:val="00"/>
    <w:family w:val="swiss"/>
    <w:pitch w:val="variable"/>
    <w:sig w:usb0="E4002EFF" w:usb1="C000E47F" w:usb2="00000009" w:usb3="00000000" w:csb0="000001FF" w:csb1="00000000"/>
    <w:embedRegular r:id="rId11" w:fontKey="{9D71E867-0AD9-42E2-BDFF-80FE36DC5882}"/>
  </w:font>
  <w:font w:name="Helvetica Neue">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12" w:fontKey="{41AE7435-624E-4C46-BFE7-0C67B83A2B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93F54" w14:textId="77777777" w:rsidR="003F0F2E" w:rsidRDefault="003F0F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E7603" w14:textId="77777777" w:rsidR="00C03D85" w:rsidRDefault="00C03D85" w:rsidP="00597071">
      <w:r>
        <w:separator/>
      </w:r>
    </w:p>
  </w:footnote>
  <w:footnote w:type="continuationSeparator" w:id="0">
    <w:p w14:paraId="35F66A46" w14:textId="77777777" w:rsidR="00C03D85" w:rsidRDefault="00C03D85" w:rsidP="00597071">
      <w:r>
        <w:continuationSeparator/>
      </w:r>
    </w:p>
  </w:footnote>
  <w:footnote w:type="continuationNotice" w:id="1">
    <w:p w14:paraId="49B5A38F" w14:textId="77777777" w:rsidR="00C03D85" w:rsidRDefault="00C03D85"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365B" w14:textId="77777777" w:rsidR="003F0F2E" w:rsidRDefault="003F0F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165E4E37"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026CBA">
      <w:rPr>
        <w:color w:val="auto"/>
      </w:rPr>
      <w:t>2025</w:t>
    </w:r>
    <w:r w:rsidR="00E70774" w:rsidRPr="00E70774">
      <w:rPr>
        <w:color w:val="auto"/>
      </w:rPr>
      <w:t xml:space="preserve">) Volume </w:t>
    </w:r>
    <w:r w:rsidR="00026CBA">
      <w:rPr>
        <w:color w:val="auto"/>
      </w:rPr>
      <w:t>4</w:t>
    </w:r>
    <w:r w:rsidR="00E70774" w:rsidRPr="00E70774">
      <w:rPr>
        <w:color w:val="auto"/>
      </w:rPr>
      <w:t xml:space="preserve">, Issue </w:t>
    </w:r>
    <w:r w:rsidR="00026CBA">
      <w:rPr>
        <w:color w:val="auto"/>
      </w:rPr>
      <w:t>2</w:t>
    </w:r>
    <w:r w:rsidR="00921E38">
      <w:rPr>
        <w:color w:val="auto"/>
      </w:rPr>
      <w:t>; DOI:</w:t>
    </w:r>
    <w:r w:rsidR="00492CD4">
      <w:rPr>
        <w:color w:val="auto"/>
      </w:rPr>
      <w:t xml:space="preserve"> </w:t>
    </w:r>
    <w:r w:rsidR="00810E3E" w:rsidRPr="00810E3E">
      <w:rPr>
        <w:color w:val="auto"/>
      </w:rPr>
      <w:t>10.13001/</w:t>
    </w:r>
    <w:proofErr w:type="gramStart"/>
    <w:r w:rsidR="00810E3E" w:rsidRPr="00810E3E">
      <w:rPr>
        <w:color w:val="auto"/>
      </w:rPr>
      <w:t>jtilt.v</w:t>
    </w:r>
    <w:proofErr w:type="gramEnd"/>
    <w:r w:rsidR="00810E3E" w:rsidRPr="00810E3E">
      <w:rPr>
        <w:color w:val="auto"/>
      </w:rPr>
      <w:t>4i2.10103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905C5" w14:textId="77777777" w:rsidR="003F0F2E" w:rsidRDefault="003F0F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C45DE" w14:textId="77777777" w:rsidR="00026CBA" w:rsidRDefault="00026CBA"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02B77493" wp14:editId="52FFEF49">
          <wp:simplePos x="0" y="0"/>
          <wp:positionH relativeFrom="column">
            <wp:posOffset>-429895</wp:posOffset>
          </wp:positionH>
          <wp:positionV relativeFrom="paragraph">
            <wp:posOffset>-91440</wp:posOffset>
          </wp:positionV>
          <wp:extent cx="868680" cy="493776"/>
          <wp:effectExtent l="0" t="0" r="7620" b="1905"/>
          <wp:wrapNone/>
          <wp:docPr id="762183593" name="Picture 762183593">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2AF13628" w14:textId="4A190ED2" w:rsidR="00026CBA" w:rsidRDefault="00026CBA" w:rsidP="00026CBA">
    <w:pPr>
      <w:pStyle w:val="Header"/>
      <w:tabs>
        <w:tab w:val="clear" w:pos="4680"/>
      </w:tabs>
      <w:spacing w:before="120" w:after="120"/>
      <w:ind w:firstLine="360"/>
      <w:jc w:val="center"/>
    </w:pPr>
    <w:r>
      <w:rPr>
        <w:noProof/>
      </w:rPr>
      <mc:AlternateContent>
        <mc:Choice Requires="wps">
          <w:drawing>
            <wp:anchor distT="0" distB="0" distL="114300" distR="114300" simplePos="0" relativeHeight="251661314" behindDoc="0" locked="0" layoutInCell="1" allowOverlap="1" wp14:anchorId="3F8BB317" wp14:editId="6D625597">
              <wp:simplePos x="0" y="0"/>
              <wp:positionH relativeFrom="column">
                <wp:posOffset>3035935</wp:posOffset>
              </wp:positionH>
              <wp:positionV relativeFrom="paragraph">
                <wp:posOffset>11748</wp:posOffset>
              </wp:positionV>
              <wp:extent cx="3401060" cy="0"/>
              <wp:effectExtent l="19050" t="19050" r="8890" b="19050"/>
              <wp:wrapNone/>
              <wp:docPr id="674122943" name="Straight Connector 6741229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A29A23" id="Straight Connector 674122943"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707A72B2" wp14:editId="248F05C9">
              <wp:simplePos x="0" y="0"/>
              <wp:positionH relativeFrom="column">
                <wp:posOffset>-934720</wp:posOffset>
              </wp:positionH>
              <wp:positionV relativeFrom="paragraph">
                <wp:posOffset>367983</wp:posOffset>
              </wp:positionV>
              <wp:extent cx="7804150" cy="0"/>
              <wp:effectExtent l="0" t="19050" r="44450" b="38100"/>
              <wp:wrapNone/>
              <wp:docPr id="638578788" name="Straight Connector 6385787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42413E" id="Straight Connector 638578788"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Pr>
        <w:color w:val="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12800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4"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6"/>
  </w:num>
  <w:num w:numId="4" w16cid:durableId="113452783">
    <w:abstractNumId w:val="3"/>
  </w:num>
  <w:num w:numId="5" w16cid:durableId="72164158">
    <w:abstractNumId w:val="7"/>
  </w:num>
  <w:num w:numId="6" w16cid:durableId="50809934">
    <w:abstractNumId w:val="14"/>
  </w:num>
  <w:num w:numId="7" w16cid:durableId="1645429081">
    <w:abstractNumId w:val="19"/>
  </w:num>
  <w:num w:numId="8" w16cid:durableId="257754493">
    <w:abstractNumId w:val="1"/>
  </w:num>
  <w:num w:numId="9" w16cid:durableId="1540626870">
    <w:abstractNumId w:val="4"/>
  </w:num>
  <w:num w:numId="10" w16cid:durableId="884756795">
    <w:abstractNumId w:val="15"/>
  </w:num>
  <w:num w:numId="11" w16cid:durableId="1707676182">
    <w:abstractNumId w:val="12"/>
  </w:num>
  <w:num w:numId="12" w16cid:durableId="1597782133">
    <w:abstractNumId w:val="2"/>
  </w:num>
  <w:num w:numId="13" w16cid:durableId="600920782">
    <w:abstractNumId w:val="17"/>
  </w:num>
  <w:num w:numId="14" w16cid:durableId="1263880689">
    <w:abstractNumId w:val="11"/>
  </w:num>
  <w:num w:numId="15" w16cid:durableId="1240409813">
    <w:abstractNumId w:val="5"/>
  </w:num>
  <w:num w:numId="16" w16cid:durableId="425348266">
    <w:abstractNumId w:val="10"/>
  </w:num>
  <w:num w:numId="17" w16cid:durableId="2117870186">
    <w:abstractNumId w:val="8"/>
  </w:num>
  <w:num w:numId="18" w16cid:durableId="1151556358">
    <w:abstractNumId w:val="18"/>
  </w:num>
  <w:num w:numId="19" w16cid:durableId="611785959">
    <w:abstractNumId w:val="9"/>
  </w:num>
  <w:num w:numId="20" w16cid:durableId="16238082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26CBA"/>
    <w:rsid w:val="00027D18"/>
    <w:rsid w:val="000304DA"/>
    <w:rsid w:val="00031D72"/>
    <w:rsid w:val="00033398"/>
    <w:rsid w:val="000344AF"/>
    <w:rsid w:val="0004427A"/>
    <w:rsid w:val="00047D1A"/>
    <w:rsid w:val="00047FE2"/>
    <w:rsid w:val="00052A4E"/>
    <w:rsid w:val="00052ED5"/>
    <w:rsid w:val="00055AD9"/>
    <w:rsid w:val="00055B6C"/>
    <w:rsid w:val="000608F9"/>
    <w:rsid w:val="00061C7F"/>
    <w:rsid w:val="000621DB"/>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2BE3"/>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17B05"/>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1528"/>
    <w:rsid w:val="00152CA9"/>
    <w:rsid w:val="00152D54"/>
    <w:rsid w:val="00154484"/>
    <w:rsid w:val="00155A72"/>
    <w:rsid w:val="00156537"/>
    <w:rsid w:val="0015766D"/>
    <w:rsid w:val="00160056"/>
    <w:rsid w:val="0016114E"/>
    <w:rsid w:val="00161F4C"/>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36F6"/>
    <w:rsid w:val="001D6A4A"/>
    <w:rsid w:val="001D6C9C"/>
    <w:rsid w:val="001D7F5B"/>
    <w:rsid w:val="001D7FB6"/>
    <w:rsid w:val="001E0F63"/>
    <w:rsid w:val="001E365A"/>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1346"/>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87990"/>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2091"/>
    <w:rsid w:val="002D4F76"/>
    <w:rsid w:val="002D7DF3"/>
    <w:rsid w:val="002E0F96"/>
    <w:rsid w:val="002E129A"/>
    <w:rsid w:val="002E243D"/>
    <w:rsid w:val="002E534B"/>
    <w:rsid w:val="002E6AB8"/>
    <w:rsid w:val="002E777A"/>
    <w:rsid w:val="002F520B"/>
    <w:rsid w:val="002F7C3B"/>
    <w:rsid w:val="00301DE2"/>
    <w:rsid w:val="00302564"/>
    <w:rsid w:val="00303391"/>
    <w:rsid w:val="0030358E"/>
    <w:rsid w:val="00304DD8"/>
    <w:rsid w:val="00306A3A"/>
    <w:rsid w:val="00311D7B"/>
    <w:rsid w:val="00316A3D"/>
    <w:rsid w:val="003206F3"/>
    <w:rsid w:val="00320710"/>
    <w:rsid w:val="0032381D"/>
    <w:rsid w:val="0032618A"/>
    <w:rsid w:val="0032635A"/>
    <w:rsid w:val="00327E02"/>
    <w:rsid w:val="00337DB2"/>
    <w:rsid w:val="003400F1"/>
    <w:rsid w:val="00341B4F"/>
    <w:rsid w:val="003509D1"/>
    <w:rsid w:val="0035128B"/>
    <w:rsid w:val="00351CB5"/>
    <w:rsid w:val="00354340"/>
    <w:rsid w:val="00357561"/>
    <w:rsid w:val="00357C40"/>
    <w:rsid w:val="00363E2F"/>
    <w:rsid w:val="003673C6"/>
    <w:rsid w:val="00367DB4"/>
    <w:rsid w:val="00374E27"/>
    <w:rsid w:val="00383F57"/>
    <w:rsid w:val="003849A6"/>
    <w:rsid w:val="003852BA"/>
    <w:rsid w:val="00385F40"/>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0F2E"/>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202E"/>
    <w:rsid w:val="004231D0"/>
    <w:rsid w:val="00424208"/>
    <w:rsid w:val="00424767"/>
    <w:rsid w:val="00426A67"/>
    <w:rsid w:val="00431F2F"/>
    <w:rsid w:val="00432150"/>
    <w:rsid w:val="004371BF"/>
    <w:rsid w:val="004404DC"/>
    <w:rsid w:val="00441824"/>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CD4"/>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6743"/>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43BA"/>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4AD7"/>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3553"/>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0E3E"/>
    <w:rsid w:val="008125A2"/>
    <w:rsid w:val="008141AD"/>
    <w:rsid w:val="00824E83"/>
    <w:rsid w:val="00826487"/>
    <w:rsid w:val="00827BAA"/>
    <w:rsid w:val="00827BB4"/>
    <w:rsid w:val="008312E0"/>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6C9D"/>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5F18"/>
    <w:rsid w:val="008C60AC"/>
    <w:rsid w:val="008C6F83"/>
    <w:rsid w:val="008D0DB5"/>
    <w:rsid w:val="008D14CB"/>
    <w:rsid w:val="008D1BA5"/>
    <w:rsid w:val="008D3DF0"/>
    <w:rsid w:val="008D4811"/>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1E38"/>
    <w:rsid w:val="0092265C"/>
    <w:rsid w:val="009230D1"/>
    <w:rsid w:val="009253FE"/>
    <w:rsid w:val="0092636D"/>
    <w:rsid w:val="009266A9"/>
    <w:rsid w:val="0093125D"/>
    <w:rsid w:val="0093185E"/>
    <w:rsid w:val="00934C3E"/>
    <w:rsid w:val="0094285D"/>
    <w:rsid w:val="009435AB"/>
    <w:rsid w:val="009446D3"/>
    <w:rsid w:val="00944AC1"/>
    <w:rsid w:val="00945C75"/>
    <w:rsid w:val="00947B80"/>
    <w:rsid w:val="0095120F"/>
    <w:rsid w:val="009561F7"/>
    <w:rsid w:val="0096214E"/>
    <w:rsid w:val="009623B2"/>
    <w:rsid w:val="0096551A"/>
    <w:rsid w:val="00966D1D"/>
    <w:rsid w:val="009701A2"/>
    <w:rsid w:val="00971174"/>
    <w:rsid w:val="009748C9"/>
    <w:rsid w:val="009756EC"/>
    <w:rsid w:val="009764FA"/>
    <w:rsid w:val="00976EE3"/>
    <w:rsid w:val="00977266"/>
    <w:rsid w:val="00977464"/>
    <w:rsid w:val="00980393"/>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0B03"/>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47CB6"/>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A4D60"/>
    <w:rsid w:val="00AB1BEA"/>
    <w:rsid w:val="00AB20E7"/>
    <w:rsid w:val="00AB247E"/>
    <w:rsid w:val="00AB4DC8"/>
    <w:rsid w:val="00AB63D6"/>
    <w:rsid w:val="00AC1420"/>
    <w:rsid w:val="00AC2890"/>
    <w:rsid w:val="00AC3E71"/>
    <w:rsid w:val="00AC633D"/>
    <w:rsid w:val="00AC7347"/>
    <w:rsid w:val="00AD47C6"/>
    <w:rsid w:val="00AD4C12"/>
    <w:rsid w:val="00AD5BBE"/>
    <w:rsid w:val="00AD61D0"/>
    <w:rsid w:val="00AD7182"/>
    <w:rsid w:val="00AE0382"/>
    <w:rsid w:val="00AE09A0"/>
    <w:rsid w:val="00AE1685"/>
    <w:rsid w:val="00AE2FBD"/>
    <w:rsid w:val="00AE60C8"/>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4E23"/>
    <w:rsid w:val="00B1596A"/>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A7A6E"/>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2D6"/>
    <w:rsid w:val="00BF1ECB"/>
    <w:rsid w:val="00BF3D05"/>
    <w:rsid w:val="00BF7ECE"/>
    <w:rsid w:val="00C0010E"/>
    <w:rsid w:val="00C005A0"/>
    <w:rsid w:val="00C03D85"/>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2773"/>
    <w:rsid w:val="00C647D4"/>
    <w:rsid w:val="00C723DA"/>
    <w:rsid w:val="00C74B7D"/>
    <w:rsid w:val="00C77629"/>
    <w:rsid w:val="00C8101E"/>
    <w:rsid w:val="00C81AB5"/>
    <w:rsid w:val="00C82B95"/>
    <w:rsid w:val="00C831BA"/>
    <w:rsid w:val="00C84072"/>
    <w:rsid w:val="00C8498B"/>
    <w:rsid w:val="00C8630F"/>
    <w:rsid w:val="00C86F6B"/>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5AEE"/>
    <w:rsid w:val="00CC72AC"/>
    <w:rsid w:val="00CC75E4"/>
    <w:rsid w:val="00CD1768"/>
    <w:rsid w:val="00CD1F91"/>
    <w:rsid w:val="00CD231D"/>
    <w:rsid w:val="00CD3946"/>
    <w:rsid w:val="00CE118A"/>
    <w:rsid w:val="00CE53FD"/>
    <w:rsid w:val="00CE6ADA"/>
    <w:rsid w:val="00CF0074"/>
    <w:rsid w:val="00CF199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65FBB"/>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07B22"/>
    <w:rsid w:val="00E12D2A"/>
    <w:rsid w:val="00E20C3D"/>
    <w:rsid w:val="00E22D61"/>
    <w:rsid w:val="00E24791"/>
    <w:rsid w:val="00E277D3"/>
    <w:rsid w:val="00E31208"/>
    <w:rsid w:val="00E32E84"/>
    <w:rsid w:val="00E355F4"/>
    <w:rsid w:val="00E35E8F"/>
    <w:rsid w:val="00E3617F"/>
    <w:rsid w:val="00E365C6"/>
    <w:rsid w:val="00E378B1"/>
    <w:rsid w:val="00E43F5F"/>
    <w:rsid w:val="00E46031"/>
    <w:rsid w:val="00E519E4"/>
    <w:rsid w:val="00E53192"/>
    <w:rsid w:val="00E532F7"/>
    <w:rsid w:val="00E54B04"/>
    <w:rsid w:val="00E553BB"/>
    <w:rsid w:val="00E5580F"/>
    <w:rsid w:val="00E601BA"/>
    <w:rsid w:val="00E60B1B"/>
    <w:rsid w:val="00E6268E"/>
    <w:rsid w:val="00E70774"/>
    <w:rsid w:val="00E710E8"/>
    <w:rsid w:val="00E72EE3"/>
    <w:rsid w:val="00E73ED5"/>
    <w:rsid w:val="00E74A75"/>
    <w:rsid w:val="00E7627A"/>
    <w:rsid w:val="00E77917"/>
    <w:rsid w:val="00E77ACC"/>
    <w:rsid w:val="00E8176A"/>
    <w:rsid w:val="00E81B1B"/>
    <w:rsid w:val="00E84052"/>
    <w:rsid w:val="00E85C91"/>
    <w:rsid w:val="00E90E27"/>
    <w:rsid w:val="00E93D9A"/>
    <w:rsid w:val="00E95B51"/>
    <w:rsid w:val="00E965FA"/>
    <w:rsid w:val="00EA382C"/>
    <w:rsid w:val="00EA4FBA"/>
    <w:rsid w:val="00EA54FE"/>
    <w:rsid w:val="00EA5C06"/>
    <w:rsid w:val="00EB1FB8"/>
    <w:rsid w:val="00EB362C"/>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2757"/>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528"/>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BodyText">
    <w:name w:val="Body Text"/>
    <w:basedOn w:val="Normal"/>
    <w:link w:val="BodyTextChar"/>
    <w:uiPriority w:val="99"/>
    <w:unhideWhenUsed/>
    <w:rsid w:val="00302564"/>
    <w:pPr>
      <w:spacing w:after="120"/>
    </w:pPr>
  </w:style>
  <w:style w:type="character" w:customStyle="1" w:styleId="BodyTextChar">
    <w:name w:val="Body Text Char"/>
    <w:basedOn w:val="DefaultParagraphFont"/>
    <w:link w:val="BodyText"/>
    <w:uiPriority w:val="99"/>
    <w:rsid w:val="00302564"/>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doi.org/10.1007/s11528-024-00973-y"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doi.org/10.21449/ijate.561895"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1002/jaba.962" TargetMode="External"/><Relationship Id="rId25" Type="http://schemas.openxmlformats.org/officeDocument/2006/relationships/hyperlink" Target="https://wiki.creativecommons.org/wiki/best_practices_for_attribution" TargetMode="External"/><Relationship Id="rId2" Type="http://schemas.openxmlformats.org/officeDocument/2006/relationships/numbering" Target="numbering.xml"/><Relationship Id="rId16" Type="http://schemas.openxmlformats.org/officeDocument/2006/relationships/hyperlink" Target="https://doi.org/10.7759/cureus.81590" TargetMode="External"/><Relationship Id="rId20" Type="http://schemas.openxmlformats.org/officeDocument/2006/relationships/hyperlink" Target="https://iste.org/standards/educato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view.genially.com/6727de4872f852199cff2b8e" TargetMode="External"/><Relationship Id="rId23" Type="http://schemas.openxmlformats.org/officeDocument/2006/relationships/hyperlink" Target="https://creativecommons.org/licenses/by-nc-sa/4.0/"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iste.org/standards/student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1080/00220973.2017.1409185"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3.png"/><Relationship Id="rId1" Type="http://schemas.openxmlformats.org/officeDocument/2006/relationships/hyperlink" Target="https://www.aect.org" TargetMode="External"/><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journals.uwyo.edu/index.php/jtilt/index"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1230</Words>
  <Characters>8045</Characters>
  <Application>Microsoft Office Word</Application>
  <DocSecurity>0</DocSecurity>
  <Lines>223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9207</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19</cp:revision>
  <cp:lastPrinted>2021-09-27T12:05:00Z</cp:lastPrinted>
  <dcterms:created xsi:type="dcterms:W3CDTF">2025-11-28T17:41:00Z</dcterms:created>
  <dcterms:modified xsi:type="dcterms:W3CDTF">2025-12-08T17:45:00Z</dcterms:modified>
</cp:coreProperties>
</file>